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F961D" w14:textId="6630C021" w:rsidR="00550F38" w:rsidRDefault="00FD0CFF">
      <w:pPr>
        <w:spacing w:line="360" w:lineRule="auto"/>
        <w:jc w:val="center"/>
        <w:rPr>
          <w:b/>
          <w:bCs/>
          <w:sz w:val="24"/>
          <w:szCs w:val="24"/>
        </w:rPr>
      </w:pPr>
      <w:bookmarkStart w:id="0" w:name="_gjdgxs" w:colFirst="0" w:colLast="0"/>
      <w:bookmarkStart w:id="1" w:name="_Hlk218959352"/>
      <w:bookmarkEnd w:id="0"/>
      <w:r w:rsidRPr="00FD0CFF">
        <w:rPr>
          <w:b/>
          <w:bCs/>
          <w:sz w:val="24"/>
          <w:szCs w:val="24"/>
        </w:rPr>
        <w:t xml:space="preserve">PERFIL EPIDEMIOLÓGICO DE MORTALIDADE MATERNA NA REGIÃO SUL DO BRASIL: UM ESTUDO </w:t>
      </w:r>
      <w:r>
        <w:rPr>
          <w:b/>
          <w:bCs/>
          <w:sz w:val="24"/>
          <w:szCs w:val="24"/>
        </w:rPr>
        <w:t>TRANSVERSAL</w:t>
      </w:r>
      <w:bookmarkEnd w:id="1"/>
    </w:p>
    <w:p w14:paraId="452E8AE9" w14:textId="77777777" w:rsidR="00550F38" w:rsidRDefault="00550F38">
      <w:pPr>
        <w:spacing w:line="360" w:lineRule="auto"/>
        <w:jc w:val="center"/>
        <w:rPr>
          <w:b/>
          <w:bCs/>
          <w:sz w:val="24"/>
          <w:szCs w:val="24"/>
        </w:rPr>
      </w:pPr>
      <w:bookmarkStart w:id="2" w:name="_uwigghev1uot" w:colFirst="0" w:colLast="0"/>
      <w:bookmarkEnd w:id="2"/>
    </w:p>
    <w:p w14:paraId="2593E537" w14:textId="0D9C6D47" w:rsidR="00550F38" w:rsidRDefault="00FD0CFF">
      <w:pPr>
        <w:spacing w:line="360" w:lineRule="auto"/>
        <w:jc w:val="center"/>
        <w:rPr>
          <w:b/>
          <w:bCs/>
          <w:sz w:val="24"/>
          <w:szCs w:val="24"/>
        </w:rPr>
      </w:pPr>
      <w:r w:rsidRPr="00FD0CFF">
        <w:rPr>
          <w:b/>
          <w:bCs/>
          <w:sz w:val="24"/>
          <w:szCs w:val="24"/>
        </w:rPr>
        <w:t>EPIDEMIOLOGICAL PROFILE OF MATERNAL MORTALITY IN THE SOUTHERN REGION OF BRAZIL: A CROSS-SECTIONAL STUDY</w:t>
      </w:r>
    </w:p>
    <w:p w14:paraId="35CD2DEC" w14:textId="77777777" w:rsidR="00550F38" w:rsidRDefault="00550F38">
      <w:pPr>
        <w:spacing w:line="360" w:lineRule="auto"/>
        <w:jc w:val="center"/>
        <w:rPr>
          <w:b/>
          <w:bCs/>
          <w:sz w:val="24"/>
          <w:szCs w:val="24"/>
        </w:rPr>
      </w:pPr>
    </w:p>
    <w:p w14:paraId="1B678064" w14:textId="190BF4CB" w:rsidR="00550F38" w:rsidRDefault="00FD0CFF">
      <w:pPr>
        <w:spacing w:line="360" w:lineRule="auto"/>
        <w:jc w:val="center"/>
        <w:rPr>
          <w:b/>
          <w:bCs/>
          <w:sz w:val="24"/>
          <w:szCs w:val="24"/>
        </w:rPr>
      </w:pPr>
      <w:r w:rsidRPr="00FD0CFF">
        <w:rPr>
          <w:b/>
          <w:bCs/>
          <w:sz w:val="24"/>
          <w:szCs w:val="24"/>
        </w:rPr>
        <w:t>PERFIL EPIDEMIOLÓGICO DE LA MORTALIDAD MATERNA EN LA REGIÓN SUR DE BRASIL: UN ESTUDIO TRANSVERSAL</w:t>
      </w:r>
    </w:p>
    <w:p w14:paraId="01253EEA" w14:textId="77777777" w:rsidR="00550F38" w:rsidRDefault="00550F38">
      <w:pPr>
        <w:spacing w:line="360" w:lineRule="auto"/>
        <w:ind w:left="720"/>
        <w:jc w:val="center"/>
        <w:rPr>
          <w:rFonts w:ascii="Roboto" w:eastAsia="Roboto" w:hAnsi="Roboto" w:cs="Roboto"/>
          <w:sz w:val="17"/>
          <w:szCs w:val="17"/>
          <w:highlight w:val="white"/>
        </w:rPr>
      </w:pPr>
    </w:p>
    <w:p w14:paraId="0CEB3AC1" w14:textId="461F2C80" w:rsidR="00550F38" w:rsidRDefault="00000000">
      <w:pPr>
        <w:spacing w:line="360" w:lineRule="auto"/>
        <w:jc w:val="center"/>
        <w:rPr>
          <w:b/>
          <w:bCs/>
          <w:sz w:val="24"/>
          <w:szCs w:val="24"/>
        </w:rPr>
      </w:pPr>
      <w:r>
        <w:rPr>
          <w:b/>
          <w:bCs/>
          <w:sz w:val="24"/>
          <w:szCs w:val="24"/>
        </w:rPr>
        <w:t xml:space="preserve">Tipo de artigo: </w:t>
      </w:r>
      <w:r w:rsidR="00FD0CFF">
        <w:rPr>
          <w:b/>
          <w:bCs/>
          <w:sz w:val="24"/>
          <w:szCs w:val="24"/>
        </w:rPr>
        <w:t>Artigo de Estudo Primário</w:t>
      </w:r>
    </w:p>
    <w:p w14:paraId="3739A3E1" w14:textId="77777777" w:rsidR="00550F38" w:rsidRDefault="00550F38">
      <w:pPr>
        <w:spacing w:line="360" w:lineRule="auto"/>
        <w:ind w:left="720"/>
        <w:jc w:val="center"/>
        <w:rPr>
          <w:rFonts w:ascii="Roboto" w:eastAsia="Roboto" w:hAnsi="Roboto" w:cs="Roboto"/>
          <w:sz w:val="17"/>
          <w:szCs w:val="17"/>
          <w:highlight w:val="white"/>
        </w:rPr>
      </w:pPr>
    </w:p>
    <w:p w14:paraId="3950C2B2" w14:textId="77777777" w:rsidR="00550F38" w:rsidRDefault="00000000">
      <w:pPr>
        <w:spacing w:line="360" w:lineRule="auto"/>
        <w:jc w:val="center"/>
        <w:rPr>
          <w:b/>
          <w:bCs/>
          <w:sz w:val="24"/>
          <w:szCs w:val="24"/>
        </w:rPr>
      </w:pPr>
      <w:r>
        <w:rPr>
          <w:b/>
          <w:bCs/>
          <w:sz w:val="24"/>
          <w:szCs w:val="24"/>
        </w:rPr>
        <w:t>Autores</w:t>
      </w:r>
    </w:p>
    <w:p w14:paraId="6A4A01A0" w14:textId="7C1CD181" w:rsidR="00550F38" w:rsidRPr="00FE48D2" w:rsidRDefault="00FD0CFF">
      <w:pPr>
        <w:spacing w:line="240" w:lineRule="auto"/>
        <w:ind w:right="120"/>
      </w:pPr>
      <w:r w:rsidRPr="00FE48D2">
        <w:rPr>
          <w:b/>
          <w:bCs/>
        </w:rPr>
        <w:t>Angélica Yukari Takemoto</w:t>
      </w:r>
      <w:r w:rsidRPr="00FE48D2">
        <w:t xml:space="preserve"> </w:t>
      </w:r>
    </w:p>
    <w:p w14:paraId="342D4499" w14:textId="330C3839" w:rsidR="00550F38" w:rsidRPr="00FE48D2" w:rsidRDefault="00FD0CFF">
      <w:pPr>
        <w:spacing w:line="240" w:lineRule="auto"/>
        <w:ind w:right="120"/>
      </w:pPr>
      <w:r w:rsidRPr="00FE48D2">
        <w:rPr>
          <w:rFonts w:eastAsia="Roboto"/>
        </w:rPr>
        <w:t>Doutorado em Enfermagem</w:t>
      </w:r>
      <w:r w:rsidRPr="00FE48D2">
        <w:t>. Universidade Estadual do Centro-Oeste.</w:t>
      </w:r>
    </w:p>
    <w:p w14:paraId="47AD6385" w14:textId="6FA0A55F" w:rsidR="00550F38" w:rsidRPr="00FE48D2" w:rsidRDefault="00000000">
      <w:pPr>
        <w:spacing w:line="240" w:lineRule="auto"/>
        <w:ind w:right="120"/>
        <w:rPr>
          <w:color w:val="1155CC"/>
          <w:u w:val="single"/>
        </w:rPr>
      </w:pPr>
      <w:r w:rsidRPr="00FE48D2">
        <w:t xml:space="preserve">Orcid: </w:t>
      </w:r>
      <w:hyperlink r:id="rId5" w:history="1">
        <w:r w:rsidR="00FD0CFF" w:rsidRPr="00FE48D2">
          <w:rPr>
            <w:rStyle w:val="Hyperlink"/>
          </w:rPr>
          <w:t xml:space="preserve">https://orcid.org/0000-0002-0814-0193 </w:t>
        </w:r>
      </w:hyperlink>
    </w:p>
    <w:p w14:paraId="4AE3D9A1" w14:textId="77777777" w:rsidR="00FD0CFF" w:rsidRPr="00FE48D2" w:rsidRDefault="00FD0CFF">
      <w:pPr>
        <w:spacing w:line="240" w:lineRule="auto"/>
        <w:ind w:right="120"/>
        <w:rPr>
          <w:color w:val="1155CC"/>
          <w:u w:val="single"/>
        </w:rPr>
      </w:pPr>
    </w:p>
    <w:p w14:paraId="24D1E582" w14:textId="30853FA3" w:rsidR="00FD0CFF" w:rsidRPr="00FE48D2" w:rsidRDefault="00FD0CFF" w:rsidP="00FD0CFF">
      <w:pPr>
        <w:spacing w:line="240" w:lineRule="auto"/>
        <w:ind w:right="120"/>
      </w:pPr>
      <w:r w:rsidRPr="00FE48D2">
        <w:rPr>
          <w:b/>
          <w:bCs/>
        </w:rPr>
        <w:t>Luana Aparecida Ribas Bueno</w:t>
      </w:r>
      <w:r w:rsidRPr="00FE48D2">
        <w:t xml:space="preserve"> </w:t>
      </w:r>
    </w:p>
    <w:p w14:paraId="235E83BF" w14:textId="603FB1EE" w:rsidR="00FD0CFF" w:rsidRPr="00FE48D2" w:rsidRDefault="004916FE" w:rsidP="00FD0CFF">
      <w:pPr>
        <w:spacing w:line="240" w:lineRule="auto"/>
        <w:ind w:right="120"/>
      </w:pPr>
      <w:r>
        <w:rPr>
          <w:rFonts w:eastAsia="Roboto"/>
        </w:rPr>
        <w:t xml:space="preserve">Graduação </w:t>
      </w:r>
      <w:r w:rsidR="00FD0CFF" w:rsidRPr="00FE48D2">
        <w:rPr>
          <w:rFonts w:eastAsia="Roboto"/>
        </w:rPr>
        <w:t>em Enfermagem</w:t>
      </w:r>
      <w:r w:rsidR="00FD0CFF" w:rsidRPr="00FE48D2">
        <w:t xml:space="preserve">. </w:t>
      </w:r>
      <w:r w:rsidR="0016721C">
        <w:t>Centro Universitário Guairacá</w:t>
      </w:r>
    </w:p>
    <w:p w14:paraId="5DB93277" w14:textId="632B0B60" w:rsidR="00FD0CFF" w:rsidRPr="00FE48D2" w:rsidRDefault="00FD0CFF" w:rsidP="00FD0CFF">
      <w:pPr>
        <w:spacing w:line="240" w:lineRule="auto"/>
        <w:ind w:right="120"/>
        <w:rPr>
          <w:color w:val="1155CC"/>
          <w:u w:val="single"/>
        </w:rPr>
      </w:pPr>
      <w:r w:rsidRPr="00FE48D2">
        <w:t>Orcid:</w:t>
      </w:r>
      <w:r w:rsidR="004916FE">
        <w:rPr>
          <w:color w:val="1155CC"/>
          <w:u w:val="single"/>
        </w:rPr>
        <w:t xml:space="preserve"> </w:t>
      </w:r>
      <w:r w:rsidR="004916FE" w:rsidRPr="004916FE">
        <w:rPr>
          <w:color w:val="1155CC"/>
          <w:u w:val="single"/>
        </w:rPr>
        <w:t>https://orcid.org/0009-0001-5945-5339</w:t>
      </w:r>
      <w:r w:rsidR="004916FE" w:rsidRPr="00FE48D2">
        <w:rPr>
          <w:color w:val="1155CC"/>
          <w:u w:val="single"/>
        </w:rPr>
        <w:t xml:space="preserve"> </w:t>
      </w:r>
    </w:p>
    <w:p w14:paraId="379C5236" w14:textId="77777777" w:rsidR="00971D32" w:rsidRPr="00FE48D2" w:rsidRDefault="00971D32" w:rsidP="00FD0CFF">
      <w:pPr>
        <w:spacing w:line="240" w:lineRule="auto"/>
        <w:ind w:right="120"/>
        <w:rPr>
          <w:color w:val="1155CC"/>
          <w:u w:val="single"/>
        </w:rPr>
      </w:pPr>
    </w:p>
    <w:p w14:paraId="1DFC7C34" w14:textId="1AC9FC45" w:rsidR="00971D32" w:rsidRPr="00FE48D2" w:rsidRDefault="00971D32" w:rsidP="00971D32">
      <w:pPr>
        <w:spacing w:line="240" w:lineRule="auto"/>
        <w:ind w:right="120"/>
      </w:pPr>
      <w:bookmarkStart w:id="3" w:name="_Hlk218965033"/>
      <w:r w:rsidRPr="00FE48D2">
        <w:rPr>
          <w:b/>
          <w:bCs/>
        </w:rPr>
        <w:t>Kelly Cristina Michalczyszyn</w:t>
      </w:r>
      <w:bookmarkEnd w:id="3"/>
      <w:r w:rsidRPr="00FE48D2">
        <w:t xml:space="preserve"> </w:t>
      </w:r>
    </w:p>
    <w:p w14:paraId="7A359FCB" w14:textId="2DDFE9E2" w:rsidR="00971D32" w:rsidRPr="00FE48D2" w:rsidRDefault="00971D32" w:rsidP="00971D32">
      <w:pPr>
        <w:spacing w:line="240" w:lineRule="auto"/>
        <w:ind w:right="120"/>
      </w:pPr>
      <w:r w:rsidRPr="00FE48D2">
        <w:rPr>
          <w:rFonts w:eastAsia="Roboto"/>
        </w:rPr>
        <w:t>Mestrado em Enfermagem</w:t>
      </w:r>
      <w:r w:rsidRPr="00FE48D2">
        <w:t xml:space="preserve">. </w:t>
      </w:r>
      <w:r w:rsidR="0095555A">
        <w:t>Universidade Estadual do Centro-Oeste</w:t>
      </w:r>
    </w:p>
    <w:p w14:paraId="4BC6A032" w14:textId="06746585" w:rsidR="00971D32" w:rsidRPr="00FE48D2" w:rsidRDefault="00971D32" w:rsidP="00971D32">
      <w:pPr>
        <w:spacing w:line="240" w:lineRule="auto"/>
        <w:ind w:right="120"/>
        <w:rPr>
          <w:color w:val="1155CC"/>
          <w:u w:val="single"/>
        </w:rPr>
      </w:pPr>
      <w:r w:rsidRPr="00FE48D2">
        <w:t xml:space="preserve">Orcid: </w:t>
      </w:r>
      <w:hyperlink r:id="rId6" w:history="1">
        <w:r w:rsidR="004916FE" w:rsidRPr="00392AD0">
          <w:rPr>
            <w:rStyle w:val="Hyperlink"/>
          </w:rPr>
          <w:t xml:space="preserve">https://orcid.org/0000-0002-2010-7302 </w:t>
        </w:r>
      </w:hyperlink>
    </w:p>
    <w:p w14:paraId="5E94A494" w14:textId="77777777" w:rsidR="00145968" w:rsidRDefault="00145968" w:rsidP="00971D32">
      <w:pPr>
        <w:spacing w:line="240" w:lineRule="auto"/>
        <w:ind w:right="120"/>
        <w:rPr>
          <w:color w:val="1155CC"/>
          <w:u w:val="single"/>
        </w:rPr>
      </w:pPr>
    </w:p>
    <w:p w14:paraId="001D9ACD" w14:textId="2B63F4C9" w:rsidR="00525AF7" w:rsidRPr="00FE48D2" w:rsidRDefault="00525AF7" w:rsidP="00525AF7">
      <w:pPr>
        <w:spacing w:line="240" w:lineRule="auto"/>
        <w:ind w:right="120"/>
      </w:pPr>
      <w:bookmarkStart w:id="4" w:name="_Hlk218965089"/>
      <w:r>
        <w:rPr>
          <w:b/>
          <w:bCs/>
        </w:rPr>
        <w:t>Mayra Rayane da Maia</w:t>
      </w:r>
    </w:p>
    <w:bookmarkEnd w:id="4"/>
    <w:p w14:paraId="0AC850B1" w14:textId="0EC5819D" w:rsidR="00525AF7" w:rsidRPr="00FE48D2" w:rsidRDefault="00525AF7" w:rsidP="00525AF7">
      <w:pPr>
        <w:spacing w:line="240" w:lineRule="auto"/>
        <w:ind w:right="120"/>
        <w:jc w:val="both"/>
      </w:pPr>
      <w:r>
        <w:rPr>
          <w:rFonts w:eastAsia="Roboto"/>
        </w:rPr>
        <w:t>Especialista em Enfermagem em Urgência e Emergência</w:t>
      </w:r>
      <w:r w:rsidRPr="00FE48D2">
        <w:t xml:space="preserve">. </w:t>
      </w:r>
      <w:r>
        <w:t>Universidade Estadual do Centro-Oeste</w:t>
      </w:r>
      <w:r w:rsidRPr="00FE48D2">
        <w:t>.</w:t>
      </w:r>
    </w:p>
    <w:p w14:paraId="75B2DE05" w14:textId="4B109900" w:rsidR="00525AF7" w:rsidRPr="00525AF7" w:rsidRDefault="00525AF7" w:rsidP="00525AF7">
      <w:pPr>
        <w:spacing w:line="240" w:lineRule="auto"/>
        <w:ind w:right="120"/>
      </w:pPr>
      <w:r w:rsidRPr="00FE48D2">
        <w:t>Orcid:</w:t>
      </w:r>
      <w:r>
        <w:t xml:space="preserve"> </w:t>
      </w:r>
      <w:hyperlink r:id="rId7" w:history="1">
        <w:r w:rsidRPr="00392AD0">
          <w:rPr>
            <w:rStyle w:val="Hyperlink"/>
          </w:rPr>
          <w:t>https://orcid.org/0000-0003-1000-0613</w:t>
        </w:r>
      </w:hyperlink>
      <w:r>
        <w:t xml:space="preserve"> </w:t>
      </w:r>
    </w:p>
    <w:p w14:paraId="5CBEB6F0" w14:textId="044436E9" w:rsidR="0095555A" w:rsidRDefault="0095555A" w:rsidP="00525AF7">
      <w:pPr>
        <w:spacing w:line="240" w:lineRule="auto"/>
        <w:ind w:right="120"/>
        <w:rPr>
          <w:color w:val="1155CC"/>
          <w:u w:val="single"/>
        </w:rPr>
      </w:pPr>
    </w:p>
    <w:p w14:paraId="137224DE" w14:textId="7D4DA8AF" w:rsidR="0095555A" w:rsidRPr="00FE48D2" w:rsidRDefault="0095555A" w:rsidP="0095555A">
      <w:pPr>
        <w:spacing w:line="240" w:lineRule="auto"/>
        <w:ind w:right="120"/>
      </w:pPr>
      <w:bookmarkStart w:id="5" w:name="_Hlk218965155"/>
      <w:r>
        <w:rPr>
          <w:b/>
          <w:bCs/>
        </w:rPr>
        <w:t>Talita Mendes dos Santos</w:t>
      </w:r>
      <w:bookmarkEnd w:id="5"/>
    </w:p>
    <w:p w14:paraId="1CFD1E2F" w14:textId="546C5FE8" w:rsidR="0095555A" w:rsidRPr="00FE48D2" w:rsidRDefault="0095555A" w:rsidP="0095555A">
      <w:pPr>
        <w:spacing w:line="240" w:lineRule="auto"/>
        <w:ind w:right="120"/>
        <w:jc w:val="both"/>
      </w:pPr>
      <w:r>
        <w:rPr>
          <w:rFonts w:eastAsia="Roboto"/>
        </w:rPr>
        <w:t>Mestrado em Nanociências e Biociências</w:t>
      </w:r>
      <w:r w:rsidRPr="00FE48D2">
        <w:t xml:space="preserve">. </w:t>
      </w:r>
      <w:r>
        <w:t>Universidade Estadual do Centro-Oeste</w:t>
      </w:r>
      <w:r w:rsidRPr="00FE48D2">
        <w:t>.</w:t>
      </w:r>
    </w:p>
    <w:p w14:paraId="20526179" w14:textId="231D4D94" w:rsidR="0095555A" w:rsidRDefault="0095555A" w:rsidP="0095555A">
      <w:pPr>
        <w:spacing w:line="240" w:lineRule="auto"/>
        <w:ind w:right="120"/>
      </w:pPr>
      <w:r w:rsidRPr="00FE48D2">
        <w:t>Orcid:</w:t>
      </w:r>
      <w:r>
        <w:t xml:space="preserve"> </w:t>
      </w:r>
      <w:hyperlink r:id="rId8" w:history="1">
        <w:r w:rsidRPr="0095555A">
          <w:rPr>
            <w:rStyle w:val="Hyperlink"/>
          </w:rPr>
          <w:t>https://orcid.org/0000-0002-8217-1238</w:t>
        </w:r>
      </w:hyperlink>
    </w:p>
    <w:p w14:paraId="036E581C" w14:textId="77777777" w:rsidR="0095555A" w:rsidRDefault="0095555A" w:rsidP="0095555A">
      <w:pPr>
        <w:spacing w:line="240" w:lineRule="auto"/>
        <w:ind w:right="120"/>
      </w:pPr>
    </w:p>
    <w:p w14:paraId="321C7B8A" w14:textId="6DF0F223" w:rsidR="0095555A" w:rsidRPr="00FE48D2" w:rsidRDefault="0095555A" w:rsidP="0095555A">
      <w:pPr>
        <w:spacing w:line="240" w:lineRule="auto"/>
        <w:ind w:right="120"/>
      </w:pPr>
      <w:bookmarkStart w:id="6" w:name="_Hlk218965331"/>
      <w:r>
        <w:rPr>
          <w:b/>
          <w:bCs/>
        </w:rPr>
        <w:t>Carlos Eduardo dos Santos</w:t>
      </w:r>
      <w:bookmarkEnd w:id="6"/>
    </w:p>
    <w:p w14:paraId="09BC3B06" w14:textId="2E083054" w:rsidR="0095555A" w:rsidRPr="00FE48D2" w:rsidRDefault="0095555A" w:rsidP="0095555A">
      <w:pPr>
        <w:spacing w:line="240" w:lineRule="auto"/>
        <w:ind w:right="120"/>
        <w:jc w:val="both"/>
      </w:pPr>
      <w:r>
        <w:rPr>
          <w:rFonts w:eastAsia="Roboto"/>
        </w:rPr>
        <w:t>Especialista em Enfermagem em Urgência e Emergência</w:t>
      </w:r>
      <w:r w:rsidRPr="00FE48D2">
        <w:t xml:space="preserve">. </w:t>
      </w:r>
      <w:r w:rsidR="004916FE">
        <w:t>Centro Universitário Guairacá</w:t>
      </w:r>
      <w:r w:rsidRPr="00FE48D2">
        <w:t>.</w:t>
      </w:r>
    </w:p>
    <w:p w14:paraId="7CD5F969" w14:textId="6C15B899" w:rsidR="00936816" w:rsidRPr="00936816" w:rsidRDefault="0095555A" w:rsidP="00936816">
      <w:pPr>
        <w:spacing w:line="240" w:lineRule="auto"/>
        <w:ind w:right="120"/>
      </w:pPr>
      <w:r w:rsidRPr="00FE48D2">
        <w:t>Orcid:</w:t>
      </w:r>
      <w:r>
        <w:t xml:space="preserve"> </w:t>
      </w:r>
      <w:hyperlink r:id="rId9" w:history="1">
        <w:r w:rsidR="00936816" w:rsidRPr="00392AD0">
          <w:rPr>
            <w:rStyle w:val="Hyperlink"/>
          </w:rPr>
          <w:t>https://orcid.org/0009-0005-3075-8714</w:t>
        </w:r>
      </w:hyperlink>
      <w:r w:rsidR="00936816">
        <w:t xml:space="preserve"> </w:t>
      </w:r>
    </w:p>
    <w:p w14:paraId="419489FB" w14:textId="37CE2E94" w:rsidR="0095555A" w:rsidRPr="00FE48D2" w:rsidRDefault="0095555A" w:rsidP="0095555A">
      <w:pPr>
        <w:spacing w:line="240" w:lineRule="auto"/>
        <w:ind w:right="120"/>
        <w:rPr>
          <w:color w:val="1155CC"/>
          <w:u w:val="single"/>
        </w:rPr>
      </w:pPr>
    </w:p>
    <w:p w14:paraId="6A9E100A" w14:textId="66A061A6" w:rsidR="00145968" w:rsidRPr="00FE48D2" w:rsidRDefault="00145968" w:rsidP="00145968">
      <w:pPr>
        <w:spacing w:line="240" w:lineRule="auto"/>
        <w:ind w:right="120"/>
      </w:pPr>
      <w:bookmarkStart w:id="7" w:name="_Hlk218965365"/>
      <w:r w:rsidRPr="00FE48D2">
        <w:rPr>
          <w:b/>
          <w:bCs/>
        </w:rPr>
        <w:t>Mariana Alves Rosa</w:t>
      </w:r>
      <w:bookmarkEnd w:id="7"/>
      <w:r w:rsidRPr="00FE48D2">
        <w:t xml:space="preserve"> </w:t>
      </w:r>
    </w:p>
    <w:p w14:paraId="4CDA3C81" w14:textId="2818B3E3" w:rsidR="00145968" w:rsidRPr="00FE48D2" w:rsidRDefault="00145968" w:rsidP="00145968">
      <w:pPr>
        <w:spacing w:line="240" w:lineRule="auto"/>
        <w:ind w:right="120"/>
      </w:pPr>
      <w:r w:rsidRPr="00FE48D2">
        <w:rPr>
          <w:rFonts w:eastAsia="Roboto"/>
        </w:rPr>
        <w:t>Graduanda em Enfermagem</w:t>
      </w:r>
      <w:r w:rsidRPr="00FE48D2">
        <w:t>. Universidade Estadual do Centro-Oeste.</w:t>
      </w:r>
    </w:p>
    <w:p w14:paraId="6B4FF7C7" w14:textId="4EE55544" w:rsidR="00145968" w:rsidRPr="00FE48D2" w:rsidRDefault="00145968" w:rsidP="00145968">
      <w:pPr>
        <w:spacing w:line="240" w:lineRule="auto"/>
        <w:ind w:right="120"/>
      </w:pPr>
      <w:r w:rsidRPr="00FE48D2">
        <w:t xml:space="preserve">Orcid: </w:t>
      </w:r>
      <w:hyperlink r:id="rId10" w:history="1">
        <w:r w:rsidRPr="00FE48D2">
          <w:rPr>
            <w:rStyle w:val="Hyperlink"/>
          </w:rPr>
          <w:t xml:space="preserve">https://orcid.org/0009-0005-6084-2896 </w:t>
        </w:r>
      </w:hyperlink>
    </w:p>
    <w:p w14:paraId="0A0E88AD" w14:textId="77777777" w:rsidR="00145968" w:rsidRPr="00FE48D2" w:rsidRDefault="00145968" w:rsidP="00971D32">
      <w:pPr>
        <w:spacing w:line="240" w:lineRule="auto"/>
        <w:ind w:right="120"/>
      </w:pPr>
    </w:p>
    <w:p w14:paraId="281F4F40" w14:textId="761FEA00" w:rsidR="001945A3" w:rsidRPr="00FE48D2" w:rsidRDefault="001945A3" w:rsidP="001945A3">
      <w:pPr>
        <w:spacing w:line="240" w:lineRule="auto"/>
        <w:ind w:right="120"/>
      </w:pPr>
      <w:bookmarkStart w:id="8" w:name="_Hlk218965470"/>
      <w:r w:rsidRPr="00FE48D2">
        <w:rPr>
          <w:b/>
          <w:bCs/>
        </w:rPr>
        <w:t>Gabriele Regian</w:t>
      </w:r>
      <w:r w:rsidR="00CA7252">
        <w:rPr>
          <w:b/>
          <w:bCs/>
        </w:rPr>
        <w:t>i</w:t>
      </w:r>
      <w:r w:rsidRPr="00FE48D2">
        <w:rPr>
          <w:b/>
          <w:bCs/>
        </w:rPr>
        <w:t xml:space="preserve"> de Assis</w:t>
      </w:r>
    </w:p>
    <w:bookmarkEnd w:id="8"/>
    <w:p w14:paraId="543013D4" w14:textId="77777777" w:rsidR="001945A3" w:rsidRPr="00FE48D2" w:rsidRDefault="001945A3" w:rsidP="001945A3">
      <w:pPr>
        <w:spacing w:line="240" w:lineRule="auto"/>
        <w:ind w:right="120"/>
      </w:pPr>
      <w:r w:rsidRPr="00FE48D2">
        <w:rPr>
          <w:rFonts w:eastAsia="Roboto"/>
        </w:rPr>
        <w:t>Graduanda em Enfermagem</w:t>
      </w:r>
      <w:r w:rsidRPr="00FE48D2">
        <w:t>. Universidade Estadual do Centro-Oeste.</w:t>
      </w:r>
    </w:p>
    <w:p w14:paraId="589D5DAB" w14:textId="3A61AFF4" w:rsidR="001945A3" w:rsidRPr="00FE48D2" w:rsidRDefault="001945A3" w:rsidP="001945A3">
      <w:pPr>
        <w:spacing w:line="240" w:lineRule="auto"/>
        <w:ind w:right="120"/>
      </w:pPr>
      <w:r w:rsidRPr="00FE48D2">
        <w:t>Orcid</w:t>
      </w:r>
      <w:r w:rsidR="00FE48D2">
        <w:t xml:space="preserve">: </w:t>
      </w:r>
      <w:hyperlink r:id="rId11" w:history="1">
        <w:r w:rsidR="00FE48D2" w:rsidRPr="00392AD0">
          <w:rPr>
            <w:rStyle w:val="Hyperlink"/>
          </w:rPr>
          <w:t>https://orcid.org/0009-0006-7068-1034</w:t>
        </w:r>
      </w:hyperlink>
      <w:r w:rsidR="00FE48D2">
        <w:t xml:space="preserve"> </w:t>
      </w:r>
    </w:p>
    <w:p w14:paraId="61CFB929" w14:textId="77777777" w:rsidR="00550F38" w:rsidRDefault="00550F38">
      <w:pPr>
        <w:spacing w:line="240" w:lineRule="auto"/>
        <w:ind w:right="120"/>
        <w:rPr>
          <w:sz w:val="24"/>
          <w:szCs w:val="24"/>
        </w:rPr>
      </w:pPr>
    </w:p>
    <w:p w14:paraId="42730D11" w14:textId="1DE49247" w:rsidR="00CA7252" w:rsidRPr="00CA7252" w:rsidRDefault="00CA7252">
      <w:pPr>
        <w:spacing w:line="240" w:lineRule="auto"/>
        <w:ind w:right="120"/>
        <w:rPr>
          <w:b/>
          <w:bCs/>
          <w:sz w:val="24"/>
          <w:szCs w:val="24"/>
        </w:rPr>
      </w:pPr>
      <w:r w:rsidRPr="00CA7252">
        <w:rPr>
          <w:b/>
          <w:bCs/>
          <w:sz w:val="24"/>
          <w:szCs w:val="24"/>
        </w:rPr>
        <w:t>Autor Correspondente:</w:t>
      </w:r>
    </w:p>
    <w:p w14:paraId="10EFF7E7" w14:textId="25002C26" w:rsidR="00CA7252" w:rsidRDefault="00CA7252">
      <w:pPr>
        <w:spacing w:line="240" w:lineRule="auto"/>
        <w:ind w:right="120"/>
        <w:rPr>
          <w:sz w:val="24"/>
          <w:szCs w:val="24"/>
        </w:rPr>
      </w:pPr>
      <w:r>
        <w:rPr>
          <w:sz w:val="24"/>
          <w:szCs w:val="24"/>
        </w:rPr>
        <w:t xml:space="preserve">Angélica Yukari Takemoto. E-mail: </w:t>
      </w:r>
      <w:hyperlink r:id="rId12" w:history="1">
        <w:r w:rsidRPr="00392AD0">
          <w:rPr>
            <w:rStyle w:val="Hyperlink"/>
            <w:sz w:val="24"/>
            <w:szCs w:val="24"/>
          </w:rPr>
          <w:t>angelica.takemoto@hotmail.com</w:t>
        </w:r>
      </w:hyperlink>
      <w:r>
        <w:rPr>
          <w:sz w:val="24"/>
          <w:szCs w:val="24"/>
        </w:rPr>
        <w:t xml:space="preserve"> </w:t>
      </w:r>
    </w:p>
    <w:p w14:paraId="648DDACC" w14:textId="08C974A6" w:rsidR="00CA7252" w:rsidRDefault="00CA7252">
      <w:pPr>
        <w:spacing w:line="240" w:lineRule="auto"/>
        <w:ind w:right="120"/>
        <w:rPr>
          <w:sz w:val="24"/>
          <w:szCs w:val="24"/>
        </w:rPr>
      </w:pPr>
      <w:r>
        <w:rPr>
          <w:sz w:val="24"/>
          <w:szCs w:val="24"/>
        </w:rPr>
        <w:t>Telefone: (42) 99936-4363</w:t>
      </w:r>
    </w:p>
    <w:p w14:paraId="72E91406" w14:textId="77777777" w:rsidR="00550F38" w:rsidRDefault="00550F38">
      <w:pPr>
        <w:spacing w:line="240" w:lineRule="auto"/>
        <w:ind w:left="720"/>
        <w:jc w:val="center"/>
        <w:rPr>
          <w:rFonts w:ascii="Roboto" w:eastAsia="Roboto" w:hAnsi="Roboto" w:cs="Roboto"/>
          <w:sz w:val="17"/>
          <w:szCs w:val="17"/>
          <w:highlight w:val="white"/>
        </w:rPr>
      </w:pPr>
    </w:p>
    <w:p w14:paraId="4F1D754E" w14:textId="77777777" w:rsidR="0095555A" w:rsidRDefault="0095555A">
      <w:pPr>
        <w:spacing w:line="360" w:lineRule="auto"/>
        <w:rPr>
          <w:b/>
          <w:bCs/>
          <w:sz w:val="24"/>
          <w:szCs w:val="24"/>
        </w:rPr>
      </w:pPr>
    </w:p>
    <w:p w14:paraId="72B2273B" w14:textId="382A1717" w:rsidR="00550F38" w:rsidRPr="00946EE0" w:rsidRDefault="00000000">
      <w:pPr>
        <w:spacing w:line="360" w:lineRule="auto"/>
        <w:rPr>
          <w:b/>
          <w:bCs/>
          <w:sz w:val="24"/>
          <w:szCs w:val="24"/>
        </w:rPr>
      </w:pPr>
      <w:r w:rsidRPr="00946EE0">
        <w:rPr>
          <w:b/>
          <w:bCs/>
          <w:sz w:val="24"/>
          <w:szCs w:val="24"/>
        </w:rPr>
        <w:t>RESUMO</w:t>
      </w:r>
    </w:p>
    <w:p w14:paraId="379808C8" w14:textId="6B47ECAA" w:rsidR="00550F38" w:rsidRPr="00946EE0" w:rsidRDefault="00000000">
      <w:pPr>
        <w:spacing w:line="360" w:lineRule="auto"/>
        <w:jc w:val="both"/>
        <w:rPr>
          <w:sz w:val="24"/>
          <w:szCs w:val="24"/>
        </w:rPr>
      </w:pPr>
      <w:r w:rsidRPr="00946EE0">
        <w:rPr>
          <w:b/>
          <w:bCs/>
          <w:sz w:val="24"/>
          <w:szCs w:val="24"/>
        </w:rPr>
        <w:t>Objetivo:</w:t>
      </w:r>
      <w:r w:rsidR="00145968" w:rsidRPr="00946EE0">
        <w:rPr>
          <w:b/>
          <w:bCs/>
          <w:sz w:val="24"/>
          <w:szCs w:val="24"/>
        </w:rPr>
        <w:t xml:space="preserve"> </w:t>
      </w:r>
      <w:r w:rsidR="00145968" w:rsidRPr="00946EE0">
        <w:rPr>
          <w:sz w:val="24"/>
          <w:szCs w:val="24"/>
        </w:rPr>
        <w:t xml:space="preserve">Descrever o perfil epidemiológico de mortalidade materna na região Sul do Brasil, entre os anos de 2019 a 2023. </w:t>
      </w:r>
      <w:r w:rsidRPr="00946EE0">
        <w:rPr>
          <w:b/>
          <w:bCs/>
          <w:sz w:val="24"/>
          <w:szCs w:val="24"/>
        </w:rPr>
        <w:t>Método:</w:t>
      </w:r>
      <w:r w:rsidR="00145968" w:rsidRPr="00946EE0">
        <w:rPr>
          <w:b/>
          <w:bCs/>
          <w:sz w:val="24"/>
          <w:szCs w:val="24"/>
        </w:rPr>
        <w:t xml:space="preserve"> </w:t>
      </w:r>
      <w:r w:rsidR="00145968" w:rsidRPr="00946EE0">
        <w:rPr>
          <w:sz w:val="24"/>
          <w:szCs w:val="24"/>
        </w:rPr>
        <w:t>Estudo transversal, descritivo e retrospectivo, com dados coletados através do Departamento de Informática do Sistema Único de Saúde.</w:t>
      </w:r>
      <w:r w:rsidR="00805AFE" w:rsidRPr="00946EE0">
        <w:rPr>
          <w:sz w:val="24"/>
          <w:szCs w:val="24"/>
        </w:rPr>
        <w:t xml:space="preserve"> </w:t>
      </w:r>
      <w:r w:rsidRPr="00946EE0">
        <w:rPr>
          <w:b/>
          <w:bCs/>
          <w:sz w:val="24"/>
          <w:szCs w:val="24"/>
        </w:rPr>
        <w:t>Resultados:</w:t>
      </w:r>
      <w:r w:rsidR="00145968" w:rsidRPr="00946EE0">
        <w:rPr>
          <w:b/>
          <w:bCs/>
          <w:sz w:val="24"/>
          <w:szCs w:val="24"/>
        </w:rPr>
        <w:t xml:space="preserve"> </w:t>
      </w:r>
      <w:r w:rsidR="00145968" w:rsidRPr="00946EE0">
        <w:rPr>
          <w:sz w:val="24"/>
          <w:szCs w:val="24"/>
        </w:rPr>
        <w:t>O índice de mortes maternas foi predominante no Paraná, em todos os anos de análise. Quanto às causas, a maioria dos registros apontam para causas obstétricas indiretas no Paraná e em Santa Catarina; já no Rio Grande do Sul, prevalecem as causas obstétricas diretas. Considerando as variáveis sócio-demográficas, houve predominância de mulheres com idade entre 20 a 34 anos, solteiras, da raça branca e com escolaridade de oito anos ou mais.</w:t>
      </w:r>
      <w:r w:rsidRPr="00946EE0">
        <w:rPr>
          <w:b/>
          <w:bCs/>
          <w:sz w:val="24"/>
          <w:szCs w:val="24"/>
        </w:rPr>
        <w:t xml:space="preserve"> Conclusão:</w:t>
      </w:r>
      <w:r w:rsidR="00145968" w:rsidRPr="00946EE0">
        <w:rPr>
          <w:b/>
          <w:bCs/>
          <w:sz w:val="24"/>
          <w:szCs w:val="24"/>
        </w:rPr>
        <w:t xml:space="preserve"> </w:t>
      </w:r>
      <w:r w:rsidR="00145968" w:rsidRPr="00946EE0">
        <w:rPr>
          <w:sz w:val="24"/>
          <w:szCs w:val="24"/>
        </w:rPr>
        <w:t>Estratégias para a promoção da saúde materna devem ser priorizadas para minimizar o risco de mortalidade materna, contribuindo para a redução de disparidades e proteção da saúde das mulheres na região Sul do Brasil.</w:t>
      </w:r>
    </w:p>
    <w:p w14:paraId="5E95AE5B" w14:textId="09DBB7AF" w:rsidR="00550F38" w:rsidRPr="00946EE0" w:rsidRDefault="00000000">
      <w:pPr>
        <w:spacing w:line="360" w:lineRule="auto"/>
        <w:jc w:val="both"/>
        <w:rPr>
          <w:sz w:val="24"/>
          <w:szCs w:val="24"/>
        </w:rPr>
      </w:pPr>
      <w:r w:rsidRPr="00946EE0">
        <w:rPr>
          <w:b/>
          <w:bCs/>
          <w:sz w:val="24"/>
          <w:szCs w:val="24"/>
        </w:rPr>
        <w:t>DESCRITORES:</w:t>
      </w:r>
      <w:r w:rsidR="00805AFE" w:rsidRPr="00946EE0">
        <w:rPr>
          <w:b/>
          <w:bCs/>
          <w:sz w:val="24"/>
          <w:szCs w:val="24"/>
        </w:rPr>
        <w:t xml:space="preserve"> </w:t>
      </w:r>
      <w:r w:rsidR="00805AFE" w:rsidRPr="00946EE0">
        <w:rPr>
          <w:sz w:val="24"/>
          <w:szCs w:val="24"/>
        </w:rPr>
        <w:t>Mortalidade materna; Saúde da mulher; Epidemiologia; Enfermagem materno-infantil.</w:t>
      </w:r>
    </w:p>
    <w:p w14:paraId="2F4EC0C3" w14:textId="77777777" w:rsidR="00550F38" w:rsidRPr="00946EE0" w:rsidRDefault="00550F38">
      <w:pPr>
        <w:spacing w:line="360" w:lineRule="auto"/>
        <w:jc w:val="both"/>
        <w:rPr>
          <w:sz w:val="24"/>
          <w:szCs w:val="24"/>
        </w:rPr>
      </w:pPr>
    </w:p>
    <w:p w14:paraId="7B45BB4C" w14:textId="77777777" w:rsidR="00550F38" w:rsidRPr="00946EE0" w:rsidRDefault="00000000">
      <w:pPr>
        <w:spacing w:line="360" w:lineRule="auto"/>
        <w:jc w:val="both"/>
        <w:rPr>
          <w:b/>
          <w:bCs/>
          <w:sz w:val="24"/>
          <w:szCs w:val="24"/>
        </w:rPr>
      </w:pPr>
      <w:r w:rsidRPr="00946EE0">
        <w:rPr>
          <w:b/>
          <w:bCs/>
          <w:sz w:val="24"/>
          <w:szCs w:val="24"/>
        </w:rPr>
        <w:t>ABSTRACT</w:t>
      </w:r>
    </w:p>
    <w:p w14:paraId="3D2F573C" w14:textId="2A50B332" w:rsidR="00550F38" w:rsidRPr="00946EE0" w:rsidRDefault="00000000">
      <w:pPr>
        <w:spacing w:line="360" w:lineRule="auto"/>
        <w:jc w:val="both"/>
        <w:rPr>
          <w:sz w:val="24"/>
          <w:szCs w:val="24"/>
        </w:rPr>
      </w:pPr>
      <w:r w:rsidRPr="00946EE0">
        <w:rPr>
          <w:b/>
          <w:bCs/>
          <w:sz w:val="24"/>
          <w:szCs w:val="24"/>
        </w:rPr>
        <w:t>Objective:</w:t>
      </w:r>
      <w:r w:rsidR="00805AFE" w:rsidRPr="00946EE0">
        <w:rPr>
          <w:sz w:val="24"/>
          <w:szCs w:val="24"/>
        </w:rPr>
        <w:t xml:space="preserve"> To describe the epidemiological profile of maternal mortality in the Southern region of Brazil between 2019 and 2023. </w:t>
      </w:r>
      <w:r w:rsidRPr="00946EE0">
        <w:rPr>
          <w:b/>
          <w:bCs/>
          <w:sz w:val="24"/>
          <w:szCs w:val="24"/>
        </w:rPr>
        <w:t>Method:</w:t>
      </w:r>
      <w:r w:rsidRPr="00946EE0">
        <w:rPr>
          <w:sz w:val="24"/>
          <w:szCs w:val="24"/>
        </w:rPr>
        <w:t xml:space="preserve"> </w:t>
      </w:r>
      <w:r w:rsidR="00805AFE" w:rsidRPr="00946EE0">
        <w:rPr>
          <w:sz w:val="24"/>
          <w:szCs w:val="24"/>
        </w:rPr>
        <w:t xml:space="preserve">Cross-sectional, descriptive, and retrospective study, with data collected through the Informatics Department of the Unified Health System. </w:t>
      </w:r>
      <w:r w:rsidRPr="00946EE0">
        <w:rPr>
          <w:b/>
          <w:bCs/>
          <w:sz w:val="24"/>
          <w:szCs w:val="24"/>
        </w:rPr>
        <w:t>Results:</w:t>
      </w:r>
      <w:r w:rsidRPr="00946EE0">
        <w:rPr>
          <w:sz w:val="24"/>
          <w:szCs w:val="24"/>
        </w:rPr>
        <w:t xml:space="preserve"> </w:t>
      </w:r>
      <w:r w:rsidR="00805AFE" w:rsidRPr="00946EE0">
        <w:rPr>
          <w:sz w:val="24"/>
          <w:szCs w:val="24"/>
        </w:rPr>
        <w:t xml:space="preserve">The maternal mortality rate was predominant in Paraná in all years of analysis. Regarding the causes, most records point to indirect obstetric causes in Paraná and Santa Catarina; in Rio Grande do Sul, direct obstetric causes prevail. Considering socio-demographic variables, there was a predominance of women aged 20 to 34 years, single, white, and with eight or more years of schooling. </w:t>
      </w:r>
      <w:r w:rsidRPr="00946EE0">
        <w:rPr>
          <w:b/>
          <w:bCs/>
          <w:sz w:val="24"/>
          <w:szCs w:val="24"/>
        </w:rPr>
        <w:t>Conclusion</w:t>
      </w:r>
      <w:r w:rsidR="00805AFE" w:rsidRPr="00946EE0">
        <w:rPr>
          <w:b/>
          <w:bCs/>
          <w:sz w:val="24"/>
          <w:szCs w:val="24"/>
        </w:rPr>
        <w:t>:</w:t>
      </w:r>
      <w:r w:rsidR="00805AFE" w:rsidRPr="00946EE0">
        <w:rPr>
          <w:sz w:val="24"/>
          <w:szCs w:val="24"/>
        </w:rPr>
        <w:t xml:space="preserve"> Strategies for promoting maternal health should be prioritized to minimize the risk of maternal mortality, contributing to the reduction of disparities and protection of women's health in the Southern region of Brazil.</w:t>
      </w:r>
    </w:p>
    <w:p w14:paraId="5C325FC1" w14:textId="7C1946AE" w:rsidR="00550F38" w:rsidRPr="00946EE0" w:rsidRDefault="00000000">
      <w:pPr>
        <w:spacing w:line="360" w:lineRule="auto"/>
        <w:jc w:val="both"/>
        <w:rPr>
          <w:sz w:val="24"/>
          <w:szCs w:val="24"/>
        </w:rPr>
      </w:pPr>
      <w:r w:rsidRPr="00946EE0">
        <w:rPr>
          <w:b/>
          <w:bCs/>
          <w:sz w:val="24"/>
          <w:szCs w:val="24"/>
        </w:rPr>
        <w:t>DESCRIPTORS</w:t>
      </w:r>
      <w:r w:rsidRPr="00946EE0">
        <w:rPr>
          <w:sz w:val="24"/>
          <w:szCs w:val="24"/>
        </w:rPr>
        <w:t xml:space="preserve">: </w:t>
      </w:r>
      <w:r w:rsidR="00805AFE" w:rsidRPr="00946EE0">
        <w:rPr>
          <w:sz w:val="24"/>
          <w:szCs w:val="24"/>
        </w:rPr>
        <w:t>Maternal mortality; Women's health; Epidemiology; Maternal-child nursing.</w:t>
      </w:r>
    </w:p>
    <w:p w14:paraId="1390497B" w14:textId="77777777" w:rsidR="00550F38" w:rsidRPr="00946EE0" w:rsidRDefault="00550F38">
      <w:pPr>
        <w:spacing w:line="360" w:lineRule="auto"/>
        <w:jc w:val="both"/>
        <w:rPr>
          <w:sz w:val="24"/>
          <w:szCs w:val="24"/>
        </w:rPr>
      </w:pPr>
    </w:p>
    <w:p w14:paraId="215FA969" w14:textId="77777777" w:rsidR="00550F38" w:rsidRPr="00946EE0" w:rsidRDefault="00000000">
      <w:pPr>
        <w:spacing w:line="360" w:lineRule="auto"/>
        <w:jc w:val="both"/>
        <w:rPr>
          <w:b/>
          <w:bCs/>
          <w:sz w:val="24"/>
          <w:szCs w:val="24"/>
        </w:rPr>
      </w:pPr>
      <w:r w:rsidRPr="00946EE0">
        <w:rPr>
          <w:b/>
          <w:bCs/>
          <w:sz w:val="24"/>
          <w:szCs w:val="24"/>
        </w:rPr>
        <w:t>RESUMEN</w:t>
      </w:r>
    </w:p>
    <w:p w14:paraId="6DF2DDAF" w14:textId="7B1928E4" w:rsidR="00550F38" w:rsidRPr="00946EE0" w:rsidRDefault="00000000">
      <w:pPr>
        <w:spacing w:line="360" w:lineRule="auto"/>
        <w:jc w:val="both"/>
        <w:rPr>
          <w:sz w:val="24"/>
          <w:szCs w:val="24"/>
        </w:rPr>
      </w:pPr>
      <w:r w:rsidRPr="00946EE0">
        <w:rPr>
          <w:b/>
          <w:bCs/>
          <w:sz w:val="24"/>
          <w:szCs w:val="24"/>
        </w:rPr>
        <w:t>Objetivo:</w:t>
      </w:r>
      <w:r w:rsidR="00805AFE" w:rsidRPr="00946EE0">
        <w:rPr>
          <w:sz w:val="24"/>
          <w:szCs w:val="24"/>
        </w:rPr>
        <w:t xml:space="preserve"> Describir el perfil epidemiológico de la mortalidad materna en la región sur de Brasil entre 2019 y 2023.</w:t>
      </w:r>
      <w:r w:rsidRPr="00946EE0">
        <w:rPr>
          <w:sz w:val="24"/>
          <w:szCs w:val="24"/>
        </w:rPr>
        <w:t xml:space="preserve"> </w:t>
      </w:r>
      <w:r w:rsidRPr="00946EE0">
        <w:rPr>
          <w:b/>
          <w:bCs/>
          <w:sz w:val="24"/>
          <w:szCs w:val="24"/>
        </w:rPr>
        <w:t>Método:</w:t>
      </w:r>
      <w:r w:rsidR="00805AFE" w:rsidRPr="00946EE0">
        <w:rPr>
          <w:sz w:val="24"/>
          <w:szCs w:val="24"/>
        </w:rPr>
        <w:t xml:space="preserve"> Estudio transversal, descriptivo y retrospectivo, con datos recopilados a través del Departamento de Informática del Sistema Único de Salud.</w:t>
      </w:r>
      <w:r w:rsidRPr="00946EE0">
        <w:rPr>
          <w:sz w:val="24"/>
          <w:szCs w:val="24"/>
        </w:rPr>
        <w:t xml:space="preserve"> </w:t>
      </w:r>
      <w:r w:rsidRPr="00946EE0">
        <w:rPr>
          <w:b/>
          <w:bCs/>
          <w:sz w:val="24"/>
          <w:szCs w:val="24"/>
        </w:rPr>
        <w:lastRenderedPageBreak/>
        <w:t>Resultados:</w:t>
      </w:r>
      <w:r w:rsidR="00805AFE" w:rsidRPr="00946EE0">
        <w:rPr>
          <w:sz w:val="24"/>
          <w:szCs w:val="24"/>
        </w:rPr>
        <w:t xml:space="preserve"> La tasa de mortalidad materna fue predominante en Paraná en todos los años de análisis. En cuanto a las causas, la mayoría de los registros apuntan a causas obstétricas indirectas en Paraná y Santa Catarina; en Rio Grande do Sul, prevalecen las causas obstétricas directas. Considerando las variables sociodemográficas, hubo un predominio de mujeres de 20 a 34 años, solteras, blancas y con ocho o más años de escolaridad. </w:t>
      </w:r>
      <w:r w:rsidRPr="00946EE0">
        <w:rPr>
          <w:b/>
          <w:bCs/>
          <w:sz w:val="24"/>
          <w:szCs w:val="24"/>
        </w:rPr>
        <w:t>Conclusión:</w:t>
      </w:r>
      <w:r w:rsidR="00805AFE" w:rsidRPr="00946EE0">
        <w:rPr>
          <w:sz w:val="24"/>
          <w:szCs w:val="24"/>
        </w:rPr>
        <w:t xml:space="preserve"> Se deben priorizar las estrategias de promoción de la salud materna para minimizar el riesgo de mortalidad materna, contribuyendo a la reducción de las disparidades y la protección de la salud de las mujeres en la región sur de Brasil.</w:t>
      </w:r>
    </w:p>
    <w:p w14:paraId="192F79CA" w14:textId="779EFA5C" w:rsidR="00550F38" w:rsidRPr="00946EE0" w:rsidRDefault="00000000">
      <w:pPr>
        <w:spacing w:line="360" w:lineRule="auto"/>
        <w:jc w:val="both"/>
        <w:rPr>
          <w:sz w:val="24"/>
          <w:szCs w:val="24"/>
        </w:rPr>
      </w:pPr>
      <w:r w:rsidRPr="00946EE0">
        <w:rPr>
          <w:b/>
          <w:bCs/>
          <w:sz w:val="24"/>
          <w:szCs w:val="24"/>
        </w:rPr>
        <w:t>DESCRIPTORES</w:t>
      </w:r>
      <w:r w:rsidRPr="00946EE0">
        <w:rPr>
          <w:sz w:val="24"/>
          <w:szCs w:val="24"/>
        </w:rPr>
        <w:t>:</w:t>
      </w:r>
      <w:r w:rsidR="00805AFE" w:rsidRPr="00946EE0">
        <w:rPr>
          <w:sz w:val="24"/>
          <w:szCs w:val="24"/>
        </w:rPr>
        <w:t xml:space="preserve"> Mortalidad materna; Salud de la mujer; Epidemiología; Enfermería maternoinfantil.</w:t>
      </w:r>
    </w:p>
    <w:p w14:paraId="4D5FED8F" w14:textId="77777777" w:rsidR="00550F38" w:rsidRPr="00946EE0" w:rsidRDefault="00550F38">
      <w:pPr>
        <w:spacing w:line="360" w:lineRule="auto"/>
        <w:jc w:val="both"/>
        <w:rPr>
          <w:sz w:val="24"/>
          <w:szCs w:val="24"/>
        </w:rPr>
      </w:pPr>
    </w:p>
    <w:p w14:paraId="54E40855" w14:textId="77777777" w:rsidR="00550F38" w:rsidRPr="00946EE0" w:rsidRDefault="00000000">
      <w:pPr>
        <w:spacing w:line="360" w:lineRule="auto"/>
        <w:rPr>
          <w:b/>
          <w:bCs/>
          <w:sz w:val="24"/>
          <w:szCs w:val="24"/>
        </w:rPr>
      </w:pPr>
      <w:r w:rsidRPr="00946EE0">
        <w:rPr>
          <w:b/>
          <w:bCs/>
          <w:sz w:val="24"/>
          <w:szCs w:val="24"/>
        </w:rPr>
        <w:t>INTRODUÇÃO</w:t>
      </w:r>
    </w:p>
    <w:p w14:paraId="369BDF1D" w14:textId="3BD4C0DA"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A mortalidade materna ainda é um desafio para a saúde pública em muitos países em desenvolvimento devido às diferenças econômicas e ao acesso desigual aos serviços de saúde</w:t>
      </w:r>
      <w:r w:rsidRPr="00946EE0">
        <w:rPr>
          <w:rFonts w:eastAsia="Roboto"/>
          <w:sz w:val="24"/>
          <w:szCs w:val="24"/>
          <w:vertAlign w:val="superscript"/>
        </w:rPr>
        <w:t>(</w:t>
      </w:r>
      <w:r w:rsidR="00FF30E9" w:rsidRPr="00946EE0">
        <w:rPr>
          <w:rFonts w:eastAsia="Roboto"/>
          <w:sz w:val="24"/>
          <w:szCs w:val="24"/>
          <w:vertAlign w:val="superscript"/>
        </w:rPr>
        <w:t>1</w:t>
      </w:r>
      <w:r w:rsidRPr="00946EE0">
        <w:rPr>
          <w:rFonts w:eastAsia="Roboto"/>
          <w:sz w:val="24"/>
          <w:szCs w:val="24"/>
          <w:vertAlign w:val="superscript"/>
        </w:rPr>
        <w:t>)</w:t>
      </w:r>
      <w:r w:rsidRPr="00946EE0">
        <w:rPr>
          <w:rFonts w:eastAsia="Roboto"/>
          <w:sz w:val="24"/>
          <w:szCs w:val="24"/>
        </w:rPr>
        <w:t xml:space="preserve">. Na região Sul do Brasil, conhecida por sua diversidade socioeconômica, podemos observar um cenário epidemiológico que revela progressos e barreiras persistentes no que diz respeito ao cuidado materno-infantil. </w:t>
      </w:r>
    </w:p>
    <w:p w14:paraId="14CB3334" w14:textId="6134CE95"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Mesmo com uma infraestrutura de saúde pública relativamente bem estabelecida na região sul do Brasil, ainda há uma associação dos óbitos com fatores evitáveis quando se trata da saúde materna, como a falta de um acompanhamento adequado durante a gestação e o manejo incorreto das complicações obstétricas</w:t>
      </w:r>
      <w:r w:rsidRPr="00946EE0">
        <w:rPr>
          <w:rFonts w:eastAsia="Roboto"/>
          <w:sz w:val="24"/>
          <w:szCs w:val="24"/>
          <w:vertAlign w:val="superscript"/>
        </w:rPr>
        <w:t>(</w:t>
      </w:r>
      <w:r w:rsidR="00FF30E9" w:rsidRPr="00946EE0">
        <w:rPr>
          <w:rFonts w:eastAsia="Roboto"/>
          <w:sz w:val="24"/>
          <w:szCs w:val="24"/>
          <w:vertAlign w:val="superscript"/>
        </w:rPr>
        <w:t>2</w:t>
      </w:r>
      <w:r w:rsidRPr="00946EE0">
        <w:rPr>
          <w:rFonts w:eastAsia="Roboto"/>
          <w:sz w:val="24"/>
          <w:szCs w:val="24"/>
          <w:vertAlign w:val="superscript"/>
        </w:rPr>
        <w:t>)</w:t>
      </w:r>
      <w:r w:rsidRPr="00946EE0">
        <w:rPr>
          <w:rFonts w:eastAsia="Roboto"/>
          <w:sz w:val="24"/>
          <w:szCs w:val="24"/>
        </w:rPr>
        <w:t>.</w:t>
      </w:r>
    </w:p>
    <w:p w14:paraId="5278194C" w14:textId="622784C5"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O índice de mortalidade materna é comumente utilizado como um elemento chave da qualidade do sistema de saúde, uma vez que reflete diretamente a efetividade dos serviços prestados à gestante em todas as fases do ciclo gravídico-puerperal</w:t>
      </w:r>
      <w:r w:rsidRPr="00946EE0">
        <w:rPr>
          <w:rFonts w:eastAsia="Roboto"/>
          <w:sz w:val="24"/>
          <w:szCs w:val="24"/>
          <w:vertAlign w:val="superscript"/>
        </w:rPr>
        <w:t>(</w:t>
      </w:r>
      <w:r w:rsidR="00FF30E9" w:rsidRPr="00946EE0">
        <w:rPr>
          <w:rFonts w:eastAsia="Roboto"/>
          <w:sz w:val="24"/>
          <w:szCs w:val="24"/>
          <w:vertAlign w:val="superscript"/>
        </w:rPr>
        <w:t>3</w:t>
      </w:r>
      <w:r w:rsidRPr="00946EE0">
        <w:rPr>
          <w:rFonts w:eastAsia="Roboto"/>
          <w:sz w:val="24"/>
          <w:szCs w:val="24"/>
          <w:vertAlign w:val="superscript"/>
        </w:rPr>
        <w:t>)</w:t>
      </w:r>
      <w:r w:rsidRPr="00946EE0">
        <w:rPr>
          <w:rFonts w:eastAsia="Roboto"/>
          <w:sz w:val="24"/>
          <w:szCs w:val="24"/>
        </w:rPr>
        <w:t>. De acordo com a Organização Mundial da Saúde (OMS), a mortalidade materna é definida como a morte de uma mulher durante a gestação ou até 42 dias após o término da gravidez, independentemente da duração ou localização da gestação, devido a qualquer causa relacionada ou agravada pela gravidez ou seu manejo, mas não de causas acidentais ou incidentais</w:t>
      </w:r>
      <w:r w:rsidRPr="00946EE0">
        <w:rPr>
          <w:rFonts w:eastAsia="Roboto"/>
          <w:sz w:val="24"/>
          <w:szCs w:val="24"/>
          <w:vertAlign w:val="superscript"/>
        </w:rPr>
        <w:t>(</w:t>
      </w:r>
      <w:r w:rsidR="00FF30E9" w:rsidRPr="00946EE0">
        <w:rPr>
          <w:rFonts w:eastAsia="Roboto"/>
          <w:sz w:val="24"/>
          <w:szCs w:val="24"/>
          <w:vertAlign w:val="superscript"/>
        </w:rPr>
        <w:t>4</w:t>
      </w:r>
      <w:r w:rsidRPr="00946EE0">
        <w:rPr>
          <w:rFonts w:eastAsia="Roboto"/>
          <w:sz w:val="24"/>
          <w:szCs w:val="24"/>
          <w:vertAlign w:val="superscript"/>
        </w:rPr>
        <w:t>)</w:t>
      </w:r>
      <w:r w:rsidRPr="00946EE0">
        <w:rPr>
          <w:rFonts w:eastAsia="Roboto"/>
          <w:sz w:val="24"/>
          <w:szCs w:val="24"/>
        </w:rPr>
        <w:t>.</w:t>
      </w:r>
    </w:p>
    <w:p w14:paraId="646F566B" w14:textId="481757CD"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Podem ser classificadas em óbitos obstétricos diretos (advindos de complicações obstétricas durante a gravidez, parto ou puerpério, resultantes de negligências ou tratamentos inadequados) e indiretos (desencadeados por doenças/condições pré-existentes à gravidez ou que se desenvolveram nesse período, agravadas pelos efeitos fisiológicos do momento)</w:t>
      </w:r>
      <w:r w:rsidRPr="00946EE0">
        <w:rPr>
          <w:rFonts w:eastAsia="Roboto"/>
          <w:sz w:val="24"/>
          <w:szCs w:val="24"/>
          <w:vertAlign w:val="superscript"/>
        </w:rPr>
        <w:t>(</w:t>
      </w:r>
      <w:r w:rsidR="00FF30E9" w:rsidRPr="00946EE0">
        <w:rPr>
          <w:rFonts w:eastAsia="Roboto"/>
          <w:sz w:val="24"/>
          <w:szCs w:val="24"/>
          <w:vertAlign w:val="superscript"/>
        </w:rPr>
        <w:t>4</w:t>
      </w:r>
      <w:r w:rsidRPr="00946EE0">
        <w:rPr>
          <w:rFonts w:eastAsia="Roboto"/>
          <w:sz w:val="24"/>
          <w:szCs w:val="24"/>
          <w:vertAlign w:val="superscript"/>
        </w:rPr>
        <w:t>)</w:t>
      </w:r>
      <w:r w:rsidRPr="00946EE0">
        <w:rPr>
          <w:rFonts w:eastAsia="Roboto"/>
          <w:sz w:val="24"/>
          <w:szCs w:val="24"/>
        </w:rPr>
        <w:t>.</w:t>
      </w:r>
    </w:p>
    <w:p w14:paraId="1E533099" w14:textId="7144355E"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lastRenderedPageBreak/>
        <w:t>A relevância de se monitorar esses indicadores na Região Sul do Brasil torna-se ainda mais evidente ao considerar a distribuição de recursos de saúde e a variação na qualidade da assistência pré-natal, fatores que influenciam diretamente os desfechos obstétricos</w:t>
      </w:r>
      <w:r w:rsidRPr="00946EE0">
        <w:rPr>
          <w:rFonts w:eastAsia="Roboto"/>
          <w:sz w:val="24"/>
          <w:szCs w:val="24"/>
          <w:vertAlign w:val="superscript"/>
        </w:rPr>
        <w:t>(</w:t>
      </w:r>
      <w:r w:rsidR="00FF30E9" w:rsidRPr="00946EE0">
        <w:rPr>
          <w:rFonts w:eastAsia="Roboto"/>
          <w:sz w:val="24"/>
          <w:szCs w:val="24"/>
          <w:vertAlign w:val="superscript"/>
        </w:rPr>
        <w:t>2</w:t>
      </w:r>
      <w:r w:rsidRPr="00946EE0">
        <w:rPr>
          <w:rFonts w:eastAsia="Roboto"/>
          <w:sz w:val="24"/>
          <w:szCs w:val="24"/>
          <w:vertAlign w:val="superscript"/>
        </w:rPr>
        <w:t>)</w:t>
      </w:r>
      <w:r w:rsidRPr="00946EE0">
        <w:rPr>
          <w:rFonts w:eastAsia="Roboto"/>
          <w:sz w:val="24"/>
          <w:szCs w:val="24"/>
        </w:rPr>
        <w:t>.</w:t>
      </w:r>
    </w:p>
    <w:p w14:paraId="787C1C5E" w14:textId="6A455500"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Estudos recentes indicam que a hipertensão gestacional, hemorragias e infecções permanecem entre as principais causas de morte materna</w:t>
      </w:r>
      <w:r w:rsidRPr="00946EE0">
        <w:rPr>
          <w:rFonts w:eastAsia="Roboto"/>
          <w:sz w:val="24"/>
          <w:szCs w:val="24"/>
          <w:vertAlign w:val="superscript"/>
        </w:rPr>
        <w:t>(</w:t>
      </w:r>
      <w:r w:rsidR="00FF30E9" w:rsidRPr="00946EE0">
        <w:rPr>
          <w:rFonts w:eastAsia="Roboto"/>
          <w:sz w:val="24"/>
          <w:szCs w:val="24"/>
          <w:vertAlign w:val="superscript"/>
        </w:rPr>
        <w:t>5,6</w:t>
      </w:r>
      <w:r w:rsidRPr="00946EE0">
        <w:rPr>
          <w:rFonts w:eastAsia="Roboto"/>
          <w:sz w:val="24"/>
          <w:szCs w:val="24"/>
          <w:vertAlign w:val="superscript"/>
        </w:rPr>
        <w:t>)</w:t>
      </w:r>
      <w:r w:rsidRPr="00946EE0">
        <w:rPr>
          <w:rFonts w:eastAsia="Roboto"/>
          <w:sz w:val="24"/>
          <w:szCs w:val="24"/>
        </w:rPr>
        <w:t>. Esses óbitos, em sua maioria, poderiam ser evitados com uma assistência adequada e oportuna, destacando a necessidade de uma maior capacitação das equipes de saúde e de um melhor acesso às tecnologias e possibilidades que possam prevenir ou gerenciar essas complicações.</w:t>
      </w:r>
    </w:p>
    <w:p w14:paraId="4C594A98" w14:textId="4E090679"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A diminuição dos índices de mortalidade, no Brasil, é um desafio significativo para a saúde pública, já que alcança de forma desigual as regiões brasileiras, sobretudo, os territórios onde há alta vulnerabilidade social. A mortalidade materna pode ser caracterizada como uma violação dos direitos humanos, pois na maioria dos casos, trata-se de um óbito evitável</w:t>
      </w:r>
      <w:r w:rsidRPr="00946EE0">
        <w:rPr>
          <w:rFonts w:eastAsia="Roboto"/>
          <w:sz w:val="24"/>
          <w:szCs w:val="24"/>
          <w:vertAlign w:val="superscript"/>
        </w:rPr>
        <w:t>(</w:t>
      </w:r>
      <w:r w:rsidR="00FF30E9" w:rsidRPr="00946EE0">
        <w:rPr>
          <w:rFonts w:eastAsia="Roboto"/>
          <w:sz w:val="24"/>
          <w:szCs w:val="24"/>
          <w:vertAlign w:val="superscript"/>
        </w:rPr>
        <w:t>7</w:t>
      </w:r>
      <w:r w:rsidRPr="00946EE0">
        <w:rPr>
          <w:rFonts w:eastAsia="Roboto"/>
          <w:sz w:val="24"/>
          <w:szCs w:val="24"/>
          <w:vertAlign w:val="superscript"/>
        </w:rPr>
        <w:t>)</w:t>
      </w:r>
      <w:r w:rsidRPr="00946EE0">
        <w:rPr>
          <w:rFonts w:eastAsia="Roboto"/>
          <w:sz w:val="24"/>
          <w:szCs w:val="24"/>
        </w:rPr>
        <w:t>.</w:t>
      </w:r>
    </w:p>
    <w:p w14:paraId="188F7A38" w14:textId="199FED0E"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Neste contexto, a atuação da enfermagem tem se mostrado de fundamental importância, principalmente nas ações preventivas e no acompanhamento próximo das gestantes de risco, garantindo uma intervenção precoce e eficiente nos casos de complicações</w:t>
      </w:r>
      <w:r w:rsidRPr="00946EE0">
        <w:rPr>
          <w:rFonts w:eastAsia="Roboto"/>
          <w:sz w:val="24"/>
          <w:szCs w:val="24"/>
          <w:vertAlign w:val="superscript"/>
        </w:rPr>
        <w:t>(</w:t>
      </w:r>
      <w:r w:rsidR="00FF30E9" w:rsidRPr="00946EE0">
        <w:rPr>
          <w:rFonts w:eastAsia="Roboto"/>
          <w:sz w:val="24"/>
          <w:szCs w:val="24"/>
          <w:vertAlign w:val="superscript"/>
        </w:rPr>
        <w:t>8</w:t>
      </w:r>
      <w:r w:rsidRPr="00946EE0">
        <w:rPr>
          <w:rFonts w:eastAsia="Roboto"/>
          <w:sz w:val="24"/>
          <w:szCs w:val="24"/>
          <w:vertAlign w:val="superscript"/>
        </w:rPr>
        <w:t>)</w:t>
      </w:r>
      <w:r w:rsidRPr="00946EE0">
        <w:rPr>
          <w:rFonts w:eastAsia="Roboto"/>
          <w:sz w:val="24"/>
          <w:szCs w:val="24"/>
        </w:rPr>
        <w:t>.</w:t>
      </w:r>
    </w:p>
    <w:p w14:paraId="53507761" w14:textId="38755803"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A literatura recente destaca a importância da formação continuada dos profissionais de enfermagem e da ampliação de seu escopo de atuação para melhorar os desfechos obstétricos. Sabe-se que a implementação de protocolos baseados em evidências na prática de enfermagem contribui significativamente para a redução de complicações graves, como as hemorragias pós-parto e as infecções puerperais. Além disso, o fortalecimento da atenção básica, com uma equipe de enfermagem qualificada e bem estruturada, tem sido apontado como uma das principais estratégias para reduzir a mortalidade materna, sobretudo em regiões mais carentes ou distantes dos grandes centros urbanos</w:t>
      </w:r>
      <w:r w:rsidRPr="00946EE0">
        <w:rPr>
          <w:rFonts w:eastAsia="Roboto"/>
          <w:sz w:val="24"/>
          <w:szCs w:val="24"/>
          <w:vertAlign w:val="superscript"/>
        </w:rPr>
        <w:t>(</w:t>
      </w:r>
      <w:r w:rsidR="00FF30E9" w:rsidRPr="00946EE0">
        <w:rPr>
          <w:rFonts w:eastAsia="Roboto"/>
          <w:sz w:val="24"/>
          <w:szCs w:val="24"/>
          <w:vertAlign w:val="superscript"/>
        </w:rPr>
        <w:t>9,10</w:t>
      </w:r>
      <w:r w:rsidRPr="00946EE0">
        <w:rPr>
          <w:rFonts w:eastAsia="Roboto"/>
          <w:sz w:val="24"/>
          <w:szCs w:val="24"/>
          <w:vertAlign w:val="superscript"/>
        </w:rPr>
        <w:t>)</w:t>
      </w:r>
      <w:r w:rsidRPr="00946EE0">
        <w:rPr>
          <w:rFonts w:eastAsia="Roboto"/>
          <w:sz w:val="24"/>
          <w:szCs w:val="24"/>
        </w:rPr>
        <w:t>.</w:t>
      </w:r>
    </w:p>
    <w:p w14:paraId="5100B78D" w14:textId="0D23321F"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A pandemia de COVID-19 trouxe novos desafios à saúde materna. Com a sobrecarga dos sistemas de saúde e a suspensão temporária de serviços de assistência à gestante, observou-se um aumento preocupante nos óbitos maternos relacionados a complicações que poderiam ser evitadas</w:t>
      </w:r>
      <w:r w:rsidRPr="00946EE0">
        <w:rPr>
          <w:rFonts w:eastAsia="Roboto"/>
          <w:sz w:val="24"/>
          <w:szCs w:val="24"/>
          <w:vertAlign w:val="superscript"/>
        </w:rPr>
        <w:t>(</w:t>
      </w:r>
      <w:r w:rsidR="00FF30E9" w:rsidRPr="00946EE0">
        <w:rPr>
          <w:rFonts w:eastAsia="Roboto"/>
          <w:sz w:val="24"/>
          <w:szCs w:val="24"/>
          <w:vertAlign w:val="superscript"/>
        </w:rPr>
        <w:t>6</w:t>
      </w:r>
      <w:r w:rsidRPr="00946EE0">
        <w:rPr>
          <w:rFonts w:eastAsia="Roboto"/>
          <w:sz w:val="24"/>
          <w:szCs w:val="24"/>
          <w:vertAlign w:val="superscript"/>
        </w:rPr>
        <w:t>)</w:t>
      </w:r>
      <w:r w:rsidRPr="00946EE0">
        <w:rPr>
          <w:rFonts w:eastAsia="Roboto"/>
          <w:sz w:val="24"/>
          <w:szCs w:val="24"/>
        </w:rPr>
        <w:t>. Em meio a esse cenário, a enfermagem assumiu um papel ainda mais central, não apenas no suporte clínico, mas também no acolhimento e orientação das gestantes, garantindo que, mesmo em tempos de crise, houvesse um acompanhamento contínuo.</w:t>
      </w:r>
    </w:p>
    <w:p w14:paraId="238E8AF8" w14:textId="05443875"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lastRenderedPageBreak/>
        <w:t>Salienta-se a necessidade de uma abordagem integrada e multidisciplinar, na qual a enfermagem ocupa um papel estratégico na vigilância e na promoção da saúde materna. A participação ativa desses profissionais na linha de frente do cuidado permite a identificação precoce de fatores de risco e a implementação de medidas preventivas eficazes, que são cruciais para a redução da mortalidade materna</w:t>
      </w:r>
      <w:r w:rsidRPr="00946EE0">
        <w:rPr>
          <w:rFonts w:eastAsia="Roboto"/>
          <w:sz w:val="24"/>
          <w:szCs w:val="24"/>
          <w:vertAlign w:val="superscript"/>
        </w:rPr>
        <w:t>(</w:t>
      </w:r>
      <w:r w:rsidR="00FF30E9" w:rsidRPr="00946EE0">
        <w:rPr>
          <w:rFonts w:eastAsia="Roboto"/>
          <w:sz w:val="24"/>
          <w:szCs w:val="24"/>
          <w:vertAlign w:val="superscript"/>
        </w:rPr>
        <w:t>10</w:t>
      </w:r>
      <w:r w:rsidRPr="00946EE0">
        <w:rPr>
          <w:rFonts w:eastAsia="Roboto"/>
          <w:sz w:val="24"/>
          <w:szCs w:val="24"/>
          <w:vertAlign w:val="superscript"/>
        </w:rPr>
        <w:t>)</w:t>
      </w:r>
      <w:r w:rsidRPr="00946EE0">
        <w:rPr>
          <w:rFonts w:eastAsia="Roboto"/>
          <w:sz w:val="24"/>
          <w:szCs w:val="24"/>
        </w:rPr>
        <w:t xml:space="preserve">. </w:t>
      </w:r>
    </w:p>
    <w:p w14:paraId="2E761167" w14:textId="77777777" w:rsidR="00805AFE" w:rsidRPr="00946EE0" w:rsidRDefault="00805AFE" w:rsidP="00805AFE">
      <w:pPr>
        <w:spacing w:line="360" w:lineRule="auto"/>
        <w:ind w:firstLine="709"/>
        <w:jc w:val="both"/>
        <w:rPr>
          <w:rFonts w:eastAsia="Roboto"/>
          <w:sz w:val="24"/>
          <w:szCs w:val="24"/>
        </w:rPr>
      </w:pPr>
      <w:r w:rsidRPr="00946EE0">
        <w:rPr>
          <w:rFonts w:eastAsia="Roboto"/>
          <w:sz w:val="24"/>
          <w:szCs w:val="24"/>
        </w:rPr>
        <w:t>O fortalecimento das políticas públicas de saúde que priorizem o desenvolvimento contínuo e a valorização do papel da enfermagem, aliadas à melhoria da infraestrutura de atendimento, são ações essenciais para enfrentar os desafios persistentes nesse campo.</w:t>
      </w:r>
    </w:p>
    <w:p w14:paraId="4B207EDE" w14:textId="028676EF" w:rsidR="00550F38" w:rsidRPr="00946EE0" w:rsidRDefault="00805AFE" w:rsidP="00805AFE">
      <w:pPr>
        <w:spacing w:line="360" w:lineRule="auto"/>
        <w:ind w:firstLine="709"/>
        <w:jc w:val="both"/>
        <w:rPr>
          <w:rFonts w:eastAsia="Roboto"/>
          <w:sz w:val="24"/>
          <w:szCs w:val="24"/>
          <w:highlight w:val="white"/>
        </w:rPr>
      </w:pPr>
      <w:r w:rsidRPr="00946EE0">
        <w:rPr>
          <w:rFonts w:eastAsia="Roboto"/>
          <w:sz w:val="24"/>
          <w:szCs w:val="24"/>
        </w:rPr>
        <w:t>Portanto, o presente estudo propõe descrever o perfil epidemiológico de mortalidade materna na região Sul do Brasil, entre os anos de 2019 a 2023. Ao identificar as características epidemiológicas e as causas de óbitos, espera-se contribuir para a elaboração de políticas de saúde mais efetivas, que reduzam as taxas de mortalidade materna e favoreçam o acesso aos cuidados de saúde.</w:t>
      </w:r>
    </w:p>
    <w:p w14:paraId="38AFEA42" w14:textId="77777777" w:rsidR="00550F38" w:rsidRPr="00946EE0" w:rsidRDefault="00550F38">
      <w:pPr>
        <w:spacing w:line="360" w:lineRule="auto"/>
        <w:ind w:firstLine="709"/>
        <w:jc w:val="both"/>
        <w:rPr>
          <w:rFonts w:eastAsia="Roboto"/>
          <w:sz w:val="21"/>
          <w:szCs w:val="21"/>
          <w:highlight w:val="white"/>
        </w:rPr>
      </w:pPr>
    </w:p>
    <w:p w14:paraId="4FBAB720" w14:textId="77777777" w:rsidR="00550F38" w:rsidRPr="00946EE0" w:rsidRDefault="00000000">
      <w:pPr>
        <w:spacing w:line="360" w:lineRule="auto"/>
        <w:jc w:val="both"/>
        <w:rPr>
          <w:b/>
          <w:bCs/>
          <w:sz w:val="24"/>
          <w:szCs w:val="24"/>
        </w:rPr>
      </w:pPr>
      <w:r w:rsidRPr="00946EE0">
        <w:rPr>
          <w:b/>
          <w:bCs/>
          <w:sz w:val="24"/>
          <w:szCs w:val="24"/>
        </w:rPr>
        <w:t>MÉTODO</w:t>
      </w:r>
    </w:p>
    <w:p w14:paraId="70055F26" w14:textId="4416AA4E" w:rsidR="00CA1235" w:rsidRPr="00946EE0" w:rsidRDefault="00CA1235" w:rsidP="00CA1235">
      <w:pPr>
        <w:spacing w:line="360" w:lineRule="auto"/>
        <w:ind w:firstLine="709"/>
        <w:jc w:val="both"/>
        <w:rPr>
          <w:rFonts w:eastAsia="Roboto"/>
          <w:sz w:val="24"/>
          <w:szCs w:val="24"/>
        </w:rPr>
      </w:pPr>
      <w:r w:rsidRPr="00946EE0">
        <w:rPr>
          <w:rFonts w:eastAsia="Roboto"/>
          <w:sz w:val="24"/>
          <w:szCs w:val="24"/>
        </w:rPr>
        <w:t xml:space="preserve">Trata-se de um estudo transversal, descritivo e retrospectivo, baseado em dados secundários coletados através do sítio oficial do Departamento de Informática do Sistema Único de Saúde (DATASUS), utilizando-se do Sistema de Informação de Mortalidade (SIM) e do Sistema de Informação de Nascidos Vivos (SINASC). </w:t>
      </w:r>
    </w:p>
    <w:p w14:paraId="19202E57" w14:textId="77777777" w:rsidR="00CA1235" w:rsidRPr="00946EE0" w:rsidRDefault="00CA1235" w:rsidP="00CA1235">
      <w:pPr>
        <w:spacing w:line="360" w:lineRule="auto"/>
        <w:ind w:firstLine="709"/>
        <w:jc w:val="both"/>
        <w:rPr>
          <w:rFonts w:eastAsia="Roboto"/>
          <w:sz w:val="24"/>
          <w:szCs w:val="24"/>
        </w:rPr>
      </w:pPr>
      <w:r w:rsidRPr="00946EE0">
        <w:rPr>
          <w:rFonts w:eastAsia="Roboto"/>
          <w:sz w:val="24"/>
          <w:szCs w:val="24"/>
        </w:rPr>
        <w:t>A coleta de dados foi realizada no mês de julho de 2024, considerando o intervalo temporal de 2019 a 2023. Destaca-se que, para este estudo, foi utilizada somente a variável correspondente ao óbito materno, excluindo os dados de óbitos maternos tardios (caracterizado quando o óbito ocorre em um período superior a 42 dias e inferior a um ano após o fim da gravidez). Ademais, as causas básicas de óbitos foram identificadas segundo a Classificação Internacional de Doenças (CID-10).</w:t>
      </w:r>
    </w:p>
    <w:p w14:paraId="029E8B10" w14:textId="77777777" w:rsidR="00CA1235" w:rsidRPr="00946EE0" w:rsidRDefault="00CA1235" w:rsidP="00CA1235">
      <w:pPr>
        <w:spacing w:line="360" w:lineRule="auto"/>
        <w:ind w:firstLine="709"/>
        <w:jc w:val="both"/>
        <w:rPr>
          <w:rFonts w:eastAsia="Roboto"/>
          <w:sz w:val="24"/>
          <w:szCs w:val="24"/>
        </w:rPr>
      </w:pPr>
      <w:r w:rsidRPr="00946EE0">
        <w:rPr>
          <w:rFonts w:eastAsia="Roboto"/>
          <w:sz w:val="24"/>
          <w:szCs w:val="24"/>
        </w:rPr>
        <w:t xml:space="preserve">Os dados foram compilados e processados no software </w:t>
      </w:r>
      <w:r w:rsidRPr="00946EE0">
        <w:rPr>
          <w:rFonts w:eastAsia="Roboto"/>
          <w:i/>
          <w:iCs/>
          <w:sz w:val="24"/>
          <w:szCs w:val="24"/>
        </w:rPr>
        <w:t>Statistical Package for the Social Science</w:t>
      </w:r>
      <w:r w:rsidRPr="00946EE0">
        <w:rPr>
          <w:rFonts w:eastAsia="Roboto"/>
          <w:sz w:val="24"/>
          <w:szCs w:val="24"/>
        </w:rPr>
        <w:t xml:space="preserve"> (SPSS), versão 20.0. As variáveis analisadas incluíram a causa do óbito materno, classificação da causa obstétrica, local de ocorrência, idade, estado civil, raça/cor e escolaridade. Para estes dados, foram calculadas estatísticas univariadas descritivas, a partir da identificação de frequência absoluta e relativa das informações.</w:t>
      </w:r>
    </w:p>
    <w:p w14:paraId="174994EB" w14:textId="77777777" w:rsidR="00CA1235" w:rsidRPr="00946EE0" w:rsidRDefault="00CA1235" w:rsidP="00CA1235">
      <w:pPr>
        <w:spacing w:line="360" w:lineRule="auto"/>
        <w:ind w:firstLine="709"/>
        <w:jc w:val="both"/>
        <w:rPr>
          <w:rFonts w:eastAsia="Roboto"/>
          <w:sz w:val="24"/>
          <w:szCs w:val="24"/>
        </w:rPr>
      </w:pPr>
      <w:r w:rsidRPr="00946EE0">
        <w:rPr>
          <w:rFonts w:eastAsia="Roboto"/>
          <w:sz w:val="24"/>
          <w:szCs w:val="24"/>
        </w:rPr>
        <w:t>Além disso, foi calculada a razão de mortalidade materna (RMM) para proceder a análise estatística. A fórmula utilizada para o cálculo do RMM foi a seguinte:</w:t>
      </w:r>
    </w:p>
    <w:p w14:paraId="4ED99861" w14:textId="77777777" w:rsidR="00CA1235" w:rsidRPr="00946EE0" w:rsidRDefault="00CA1235" w:rsidP="00CA1235">
      <w:pPr>
        <w:spacing w:line="360" w:lineRule="auto"/>
        <w:ind w:firstLine="709"/>
        <w:jc w:val="both"/>
        <w:rPr>
          <w:rFonts w:eastAsia="Roboto"/>
          <w:sz w:val="24"/>
          <w:szCs w:val="24"/>
        </w:rPr>
      </w:pPr>
    </w:p>
    <w:p w14:paraId="1F7D0F88" w14:textId="3BB22084" w:rsidR="00CA1235" w:rsidRPr="00946EE0" w:rsidRDefault="00CA1235" w:rsidP="00F718D0">
      <w:pPr>
        <w:spacing w:line="360" w:lineRule="auto"/>
        <w:jc w:val="center"/>
        <w:rPr>
          <w:sz w:val="20"/>
          <w:szCs w:val="20"/>
        </w:rPr>
      </w:pPr>
      <m:oMath>
        <m:r>
          <w:rPr>
            <w:rFonts w:ascii="Cambria Math" w:hAnsi="Cambria Math"/>
            <w:sz w:val="20"/>
            <w:szCs w:val="20"/>
          </w:rPr>
          <m:t>RMM=</m:t>
        </m:r>
        <m:f>
          <m:fPr>
            <m:ctrlPr>
              <w:rPr>
                <w:rFonts w:ascii="Cambria Math" w:hAnsi="Cambria Math"/>
                <w:i/>
                <w:sz w:val="20"/>
                <w:szCs w:val="20"/>
              </w:rPr>
            </m:ctrlPr>
          </m:fPr>
          <m:num>
            <m:r>
              <w:rPr>
                <w:rFonts w:ascii="Cambria Math" w:hAnsi="Cambria Math"/>
                <w:sz w:val="20"/>
                <w:szCs w:val="20"/>
              </w:rPr>
              <m:t>nº. de óbitos de mulheres por causas ligadas à gravidez, parto e puerpério (SIM)</m:t>
            </m:r>
          </m:num>
          <m:den>
            <m:r>
              <w:rPr>
                <w:rFonts w:ascii="Cambria Math" w:hAnsi="Cambria Math"/>
                <w:sz w:val="20"/>
                <w:szCs w:val="20"/>
              </w:rPr>
              <m:t>número total de nascidos vivos (SINASC)</m:t>
            </m:r>
          </m:den>
        </m:f>
        <m:r>
          <w:rPr>
            <w:rFonts w:ascii="Cambria Math" w:hAnsi="Cambria Math"/>
            <w:sz w:val="20"/>
            <w:szCs w:val="20"/>
          </w:rPr>
          <m:t xml:space="preserve"> x 100.</m:t>
        </m:r>
      </m:oMath>
      <w:r w:rsidRPr="00F718D0">
        <w:rPr>
          <w:rFonts w:ascii="Cambria Math" w:eastAsiaTheme="minorEastAsia" w:hAnsi="Cambria Math"/>
          <w:sz w:val="20"/>
          <w:szCs w:val="20"/>
        </w:rPr>
        <w:t>000</w:t>
      </w:r>
    </w:p>
    <w:p w14:paraId="7CE2C660" w14:textId="77777777" w:rsidR="00CA1235" w:rsidRPr="00946EE0" w:rsidRDefault="00CA1235" w:rsidP="00CA1235">
      <w:pPr>
        <w:spacing w:line="360" w:lineRule="auto"/>
        <w:ind w:firstLine="709"/>
        <w:jc w:val="both"/>
        <w:rPr>
          <w:rFonts w:eastAsia="Roboto"/>
          <w:sz w:val="24"/>
          <w:szCs w:val="24"/>
        </w:rPr>
      </w:pPr>
    </w:p>
    <w:p w14:paraId="49101599" w14:textId="721D69CF" w:rsidR="00550F38" w:rsidRPr="00946EE0" w:rsidRDefault="00CA1235" w:rsidP="00CA1235">
      <w:pPr>
        <w:spacing w:line="360" w:lineRule="auto"/>
        <w:ind w:firstLine="709"/>
        <w:jc w:val="both"/>
        <w:rPr>
          <w:rFonts w:eastAsia="Roboto"/>
          <w:sz w:val="24"/>
          <w:szCs w:val="24"/>
          <w:highlight w:val="white"/>
        </w:rPr>
      </w:pPr>
      <w:r w:rsidRPr="00946EE0">
        <w:rPr>
          <w:rFonts w:eastAsia="Roboto"/>
          <w:sz w:val="24"/>
          <w:szCs w:val="24"/>
        </w:rPr>
        <w:t>Os aspectos éticos foram regidos pelos princípios da Resolução 466/2012 do Conselho Nacional de Saúde (CNS). Por se tratar de uma pesquisa com dados secundários e sem identificação dos indivíduos, o estudo não necessitou de apreciação por Comitê de Ética em Pesquisa (CEP).</w:t>
      </w:r>
    </w:p>
    <w:p w14:paraId="091979A9" w14:textId="77777777" w:rsidR="00550F38" w:rsidRPr="00946EE0" w:rsidRDefault="00550F38">
      <w:pPr>
        <w:spacing w:line="360" w:lineRule="auto"/>
        <w:ind w:firstLine="709"/>
        <w:jc w:val="both"/>
        <w:rPr>
          <w:rFonts w:eastAsia="Roboto"/>
          <w:sz w:val="21"/>
          <w:szCs w:val="21"/>
          <w:highlight w:val="white"/>
        </w:rPr>
      </w:pPr>
    </w:p>
    <w:p w14:paraId="315CEB2A" w14:textId="77777777" w:rsidR="00550F38" w:rsidRPr="00946EE0" w:rsidRDefault="00000000">
      <w:pPr>
        <w:spacing w:line="360" w:lineRule="auto"/>
        <w:jc w:val="both"/>
        <w:rPr>
          <w:b/>
          <w:bCs/>
          <w:sz w:val="24"/>
          <w:szCs w:val="24"/>
        </w:rPr>
      </w:pPr>
      <w:r w:rsidRPr="00946EE0">
        <w:rPr>
          <w:b/>
          <w:bCs/>
          <w:sz w:val="24"/>
          <w:szCs w:val="24"/>
        </w:rPr>
        <w:t>RESULTADOS</w:t>
      </w:r>
    </w:p>
    <w:p w14:paraId="6C4EE033" w14:textId="05FB6A0E" w:rsidR="00CA1235" w:rsidRPr="00946EE0" w:rsidRDefault="00CA1235">
      <w:pPr>
        <w:spacing w:line="360" w:lineRule="auto"/>
        <w:ind w:firstLine="700"/>
        <w:jc w:val="both"/>
        <w:rPr>
          <w:rFonts w:eastAsia="Roboto"/>
          <w:sz w:val="24"/>
          <w:szCs w:val="24"/>
        </w:rPr>
      </w:pPr>
      <w:r w:rsidRPr="00946EE0">
        <w:rPr>
          <w:rFonts w:eastAsia="Roboto"/>
          <w:sz w:val="24"/>
          <w:szCs w:val="24"/>
        </w:rPr>
        <w:t>Entre os anos de 2019 a 2023 foram registrados 958 óbitos maternos na região Sul do Brasil, sendo que foram registrados 453 óbitos no Paraná, 204 em Santa Catarina e 301 no Rio Grande do Sul. Ao todo, a RMM na região Sul para o período em estudo foi de 52,0 óbitos por 100.000 nascidos vivos. A RMM é apresentada na Figura 1 no decorrer de 2019 a 2023.</w:t>
      </w:r>
    </w:p>
    <w:p w14:paraId="046A5BE4" w14:textId="77777777" w:rsidR="00CA1235" w:rsidRPr="00946EE0" w:rsidRDefault="00CA1235" w:rsidP="00CA1235">
      <w:pPr>
        <w:spacing w:line="360" w:lineRule="auto"/>
        <w:jc w:val="both"/>
        <w:rPr>
          <w:rFonts w:eastAsia="Roboto"/>
          <w:sz w:val="24"/>
          <w:szCs w:val="24"/>
        </w:rPr>
      </w:pPr>
    </w:p>
    <w:p w14:paraId="454223FB" w14:textId="63D5D817" w:rsidR="00CA1235" w:rsidRPr="00946EE0" w:rsidRDefault="00CA1235" w:rsidP="00CA1235">
      <w:pPr>
        <w:spacing w:line="240" w:lineRule="auto"/>
        <w:jc w:val="center"/>
        <w:rPr>
          <w:sz w:val="24"/>
          <w:szCs w:val="24"/>
        </w:rPr>
      </w:pPr>
      <w:r w:rsidRPr="00946EE0">
        <w:rPr>
          <w:sz w:val="24"/>
          <w:szCs w:val="24"/>
        </w:rPr>
        <w:t>Figura 1 – Razão de Mortalidade Materna na Região Sul do Brasil, 2019-2023.</w:t>
      </w:r>
    </w:p>
    <w:p w14:paraId="0D0EDF7F" w14:textId="702D4D3B" w:rsidR="00CA1235" w:rsidRPr="00946EE0" w:rsidRDefault="00CA1235" w:rsidP="00F76970">
      <w:pPr>
        <w:spacing w:line="240" w:lineRule="auto"/>
        <w:jc w:val="center"/>
        <w:rPr>
          <w:sz w:val="24"/>
          <w:szCs w:val="24"/>
        </w:rPr>
      </w:pPr>
      <w:r w:rsidRPr="00946EE0">
        <w:rPr>
          <w:noProof/>
        </w:rPr>
        <w:drawing>
          <wp:inline distT="0" distB="0" distL="0" distR="0" wp14:anchorId="290DDDA1" wp14:editId="4E5370FE">
            <wp:extent cx="5715000" cy="3352800"/>
            <wp:effectExtent l="0" t="0" r="0" b="0"/>
            <wp:docPr id="373726022" name="Gráfico 1">
              <a:extLst xmlns:a="http://schemas.openxmlformats.org/drawingml/2006/main">
                <a:ext uri="{FF2B5EF4-FFF2-40B4-BE49-F238E27FC236}">
                  <a16:creationId xmlns:a16="http://schemas.microsoft.com/office/drawing/2014/main" id="{51995049-F436-B165-3F75-5BAF6298D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F0C201" w14:textId="77777777" w:rsidR="00CA1235" w:rsidRPr="00946EE0" w:rsidRDefault="00CA1235">
      <w:pPr>
        <w:spacing w:line="360" w:lineRule="auto"/>
        <w:ind w:firstLine="700"/>
        <w:jc w:val="both"/>
        <w:rPr>
          <w:rFonts w:eastAsia="Roboto"/>
          <w:sz w:val="24"/>
          <w:szCs w:val="24"/>
        </w:rPr>
      </w:pPr>
    </w:p>
    <w:p w14:paraId="3C511E62" w14:textId="77777777" w:rsidR="00702B85" w:rsidRPr="00946EE0" w:rsidRDefault="00702B85" w:rsidP="00702B85">
      <w:pPr>
        <w:spacing w:line="360" w:lineRule="auto"/>
        <w:ind w:firstLine="700"/>
        <w:jc w:val="both"/>
        <w:rPr>
          <w:rFonts w:eastAsia="Roboto"/>
          <w:sz w:val="24"/>
          <w:szCs w:val="24"/>
        </w:rPr>
      </w:pPr>
      <w:r w:rsidRPr="00946EE0">
        <w:rPr>
          <w:rFonts w:eastAsia="Roboto"/>
          <w:sz w:val="24"/>
          <w:szCs w:val="24"/>
        </w:rPr>
        <w:t>Dentre as causas de óbito materno, a maioria é referente ao capítulo do CID-10 XV – Gravidez, Parto e Puerpério (99,6%). Dentre essas causas, condições como hipertensão gestacional, eclâmpsia, hemorragia pós-parto e infecção do trato urinário são os mais recorrentes. Vale ressaltar que no ano de 2021, devido à pandemia da COVID-19, houve um aumento dos óbitos maternos em decorrência desta condição.</w:t>
      </w:r>
    </w:p>
    <w:p w14:paraId="520B77C6" w14:textId="23685202" w:rsidR="00CA1235" w:rsidRPr="00946EE0" w:rsidRDefault="00702B85" w:rsidP="00702B85">
      <w:pPr>
        <w:spacing w:line="360" w:lineRule="auto"/>
        <w:ind w:firstLine="700"/>
        <w:jc w:val="both"/>
        <w:rPr>
          <w:rFonts w:eastAsia="Roboto"/>
          <w:sz w:val="24"/>
          <w:szCs w:val="24"/>
        </w:rPr>
      </w:pPr>
      <w:r w:rsidRPr="00946EE0">
        <w:rPr>
          <w:rFonts w:eastAsia="Roboto"/>
          <w:sz w:val="24"/>
          <w:szCs w:val="24"/>
        </w:rPr>
        <w:lastRenderedPageBreak/>
        <w:t>Quanto às causas obstétricas dos óbitos maternos, observa-se a predominância da morte materna obstétrica indireta (48,5%). Entretanto, no estado do Rio Grande do Sul, verifica-se a maioria dos óbitos classificados como de causas obstétricas diretas (49,9%). Com relação ao local de ocorrência, a maioria dos óbitos ocorreu no âmbito hospitalar (92,6%) (Tabela 1).</w:t>
      </w:r>
    </w:p>
    <w:p w14:paraId="176ADA21" w14:textId="77777777" w:rsidR="00702B85" w:rsidRPr="00946EE0" w:rsidRDefault="00702B85" w:rsidP="00702B85">
      <w:pPr>
        <w:spacing w:line="360" w:lineRule="auto"/>
        <w:jc w:val="both"/>
        <w:rPr>
          <w:rFonts w:eastAsia="Roboto"/>
          <w:sz w:val="24"/>
          <w:szCs w:val="24"/>
        </w:rPr>
      </w:pPr>
    </w:p>
    <w:p w14:paraId="003FCD6E" w14:textId="36B9F649" w:rsidR="00702B85" w:rsidRPr="00946EE0" w:rsidRDefault="00702B85" w:rsidP="00702B85">
      <w:pPr>
        <w:jc w:val="center"/>
        <w:rPr>
          <w:sz w:val="24"/>
          <w:szCs w:val="24"/>
        </w:rPr>
      </w:pPr>
      <w:r w:rsidRPr="00946EE0">
        <w:rPr>
          <w:sz w:val="24"/>
          <w:szCs w:val="24"/>
        </w:rPr>
        <w:t>Tabela 1 – Óbitos maternos, segundo tipo de causa obstétrica e local de ocorrência na Região Sul do Brasil, 2019-2023</w:t>
      </w:r>
    </w:p>
    <w:tbl>
      <w:tblPr>
        <w:tblStyle w:val="Tabelacomgrade"/>
        <w:tblW w:w="10096" w:type="dxa"/>
        <w:tblInd w:w="-284" w:type="dxa"/>
        <w:tblLook w:val="04A0" w:firstRow="1" w:lastRow="0" w:firstColumn="1" w:lastColumn="0" w:noHBand="0" w:noVBand="1"/>
      </w:tblPr>
      <w:tblGrid>
        <w:gridCol w:w="4253"/>
        <w:gridCol w:w="730"/>
        <w:gridCol w:w="730"/>
        <w:gridCol w:w="731"/>
        <w:gridCol w:w="730"/>
        <w:gridCol w:w="730"/>
        <w:gridCol w:w="731"/>
        <w:gridCol w:w="730"/>
        <w:gridCol w:w="731"/>
      </w:tblGrid>
      <w:tr w:rsidR="00702B85" w:rsidRPr="00946EE0" w14:paraId="25CC2EAD" w14:textId="77777777" w:rsidTr="00F718D0">
        <w:tc>
          <w:tcPr>
            <w:tcW w:w="4253" w:type="dxa"/>
            <w:vMerge w:val="restart"/>
            <w:tcBorders>
              <w:left w:val="nil"/>
              <w:right w:val="nil"/>
            </w:tcBorders>
            <w:vAlign w:val="center"/>
          </w:tcPr>
          <w:p w14:paraId="2AB8A464"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Causa Obstétrica</w:t>
            </w:r>
          </w:p>
        </w:tc>
        <w:tc>
          <w:tcPr>
            <w:tcW w:w="1460" w:type="dxa"/>
            <w:gridSpan w:val="2"/>
            <w:tcBorders>
              <w:left w:val="nil"/>
              <w:bottom w:val="single" w:sz="4" w:space="0" w:color="auto"/>
              <w:right w:val="nil"/>
            </w:tcBorders>
          </w:tcPr>
          <w:p w14:paraId="08876959"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PR</w:t>
            </w:r>
          </w:p>
        </w:tc>
        <w:tc>
          <w:tcPr>
            <w:tcW w:w="1461" w:type="dxa"/>
            <w:gridSpan w:val="2"/>
            <w:tcBorders>
              <w:left w:val="nil"/>
              <w:bottom w:val="single" w:sz="4" w:space="0" w:color="auto"/>
              <w:right w:val="nil"/>
            </w:tcBorders>
          </w:tcPr>
          <w:p w14:paraId="4DE1351A"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SC</w:t>
            </w:r>
          </w:p>
        </w:tc>
        <w:tc>
          <w:tcPr>
            <w:tcW w:w="1461" w:type="dxa"/>
            <w:gridSpan w:val="2"/>
            <w:tcBorders>
              <w:left w:val="nil"/>
              <w:bottom w:val="single" w:sz="4" w:space="0" w:color="auto"/>
              <w:right w:val="nil"/>
            </w:tcBorders>
          </w:tcPr>
          <w:p w14:paraId="53BF0202"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RS</w:t>
            </w:r>
          </w:p>
        </w:tc>
        <w:tc>
          <w:tcPr>
            <w:tcW w:w="1461" w:type="dxa"/>
            <w:gridSpan w:val="2"/>
            <w:tcBorders>
              <w:left w:val="nil"/>
              <w:bottom w:val="single" w:sz="4" w:space="0" w:color="auto"/>
              <w:right w:val="nil"/>
            </w:tcBorders>
          </w:tcPr>
          <w:p w14:paraId="61BCDF37"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Total</w:t>
            </w:r>
          </w:p>
        </w:tc>
      </w:tr>
      <w:tr w:rsidR="00702B85" w:rsidRPr="00946EE0" w14:paraId="34BB83C1" w14:textId="77777777" w:rsidTr="00F718D0">
        <w:tc>
          <w:tcPr>
            <w:tcW w:w="4253" w:type="dxa"/>
            <w:vMerge/>
            <w:tcBorders>
              <w:left w:val="nil"/>
              <w:bottom w:val="single" w:sz="4" w:space="0" w:color="auto"/>
              <w:right w:val="nil"/>
            </w:tcBorders>
          </w:tcPr>
          <w:p w14:paraId="252779B1" w14:textId="77777777" w:rsidR="00702B85" w:rsidRPr="00946EE0" w:rsidRDefault="00702B85" w:rsidP="00ED7DAA">
            <w:pPr>
              <w:spacing w:line="276" w:lineRule="auto"/>
              <w:rPr>
                <w:rFonts w:ascii="Arial" w:hAnsi="Arial" w:cs="Arial"/>
                <w:b/>
                <w:sz w:val="24"/>
                <w:szCs w:val="24"/>
              </w:rPr>
            </w:pPr>
          </w:p>
        </w:tc>
        <w:tc>
          <w:tcPr>
            <w:tcW w:w="730" w:type="dxa"/>
            <w:tcBorders>
              <w:left w:val="nil"/>
              <w:bottom w:val="single" w:sz="4" w:space="0" w:color="auto"/>
              <w:right w:val="nil"/>
            </w:tcBorders>
          </w:tcPr>
          <w:p w14:paraId="767442C8"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n</w:t>
            </w:r>
          </w:p>
        </w:tc>
        <w:tc>
          <w:tcPr>
            <w:tcW w:w="730" w:type="dxa"/>
            <w:tcBorders>
              <w:left w:val="nil"/>
              <w:bottom w:val="single" w:sz="4" w:space="0" w:color="auto"/>
              <w:right w:val="nil"/>
            </w:tcBorders>
          </w:tcPr>
          <w:p w14:paraId="6532D76F"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w:t>
            </w:r>
          </w:p>
        </w:tc>
        <w:tc>
          <w:tcPr>
            <w:tcW w:w="731" w:type="dxa"/>
            <w:tcBorders>
              <w:left w:val="nil"/>
              <w:bottom w:val="single" w:sz="4" w:space="0" w:color="auto"/>
              <w:right w:val="nil"/>
            </w:tcBorders>
          </w:tcPr>
          <w:p w14:paraId="6A7FA300"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n</w:t>
            </w:r>
          </w:p>
        </w:tc>
        <w:tc>
          <w:tcPr>
            <w:tcW w:w="730" w:type="dxa"/>
            <w:tcBorders>
              <w:left w:val="nil"/>
              <w:bottom w:val="single" w:sz="4" w:space="0" w:color="auto"/>
              <w:right w:val="nil"/>
            </w:tcBorders>
          </w:tcPr>
          <w:p w14:paraId="3D9D237F"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w:t>
            </w:r>
          </w:p>
        </w:tc>
        <w:tc>
          <w:tcPr>
            <w:tcW w:w="730" w:type="dxa"/>
            <w:tcBorders>
              <w:left w:val="nil"/>
              <w:bottom w:val="single" w:sz="4" w:space="0" w:color="auto"/>
              <w:right w:val="nil"/>
            </w:tcBorders>
          </w:tcPr>
          <w:p w14:paraId="50679993"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n</w:t>
            </w:r>
          </w:p>
        </w:tc>
        <w:tc>
          <w:tcPr>
            <w:tcW w:w="731" w:type="dxa"/>
            <w:tcBorders>
              <w:left w:val="nil"/>
              <w:bottom w:val="single" w:sz="4" w:space="0" w:color="auto"/>
              <w:right w:val="nil"/>
            </w:tcBorders>
          </w:tcPr>
          <w:p w14:paraId="317B7F75"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w:t>
            </w:r>
          </w:p>
        </w:tc>
        <w:tc>
          <w:tcPr>
            <w:tcW w:w="730" w:type="dxa"/>
            <w:tcBorders>
              <w:left w:val="nil"/>
              <w:bottom w:val="single" w:sz="4" w:space="0" w:color="auto"/>
              <w:right w:val="nil"/>
            </w:tcBorders>
          </w:tcPr>
          <w:p w14:paraId="69D58A49"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n</w:t>
            </w:r>
          </w:p>
        </w:tc>
        <w:tc>
          <w:tcPr>
            <w:tcW w:w="731" w:type="dxa"/>
            <w:tcBorders>
              <w:left w:val="nil"/>
              <w:bottom w:val="single" w:sz="4" w:space="0" w:color="auto"/>
              <w:right w:val="nil"/>
            </w:tcBorders>
          </w:tcPr>
          <w:p w14:paraId="40270A1B"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w:t>
            </w:r>
          </w:p>
        </w:tc>
      </w:tr>
      <w:tr w:rsidR="00702B85" w:rsidRPr="00946EE0" w14:paraId="3D726B9B" w14:textId="77777777" w:rsidTr="00F718D0">
        <w:tc>
          <w:tcPr>
            <w:tcW w:w="4253" w:type="dxa"/>
            <w:tcBorders>
              <w:left w:val="nil"/>
              <w:bottom w:val="nil"/>
              <w:right w:val="nil"/>
            </w:tcBorders>
          </w:tcPr>
          <w:p w14:paraId="18BA43B4"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Morte materna obstétrica direta</w:t>
            </w:r>
          </w:p>
        </w:tc>
        <w:tc>
          <w:tcPr>
            <w:tcW w:w="730" w:type="dxa"/>
            <w:tcBorders>
              <w:left w:val="nil"/>
              <w:bottom w:val="nil"/>
              <w:right w:val="nil"/>
            </w:tcBorders>
          </w:tcPr>
          <w:p w14:paraId="3CC419E5"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204</w:t>
            </w:r>
          </w:p>
        </w:tc>
        <w:tc>
          <w:tcPr>
            <w:tcW w:w="730" w:type="dxa"/>
            <w:tcBorders>
              <w:left w:val="nil"/>
              <w:bottom w:val="nil"/>
              <w:right w:val="nil"/>
            </w:tcBorders>
          </w:tcPr>
          <w:p w14:paraId="4A22474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45,0</w:t>
            </w:r>
          </w:p>
        </w:tc>
        <w:tc>
          <w:tcPr>
            <w:tcW w:w="731" w:type="dxa"/>
            <w:tcBorders>
              <w:left w:val="nil"/>
              <w:bottom w:val="nil"/>
              <w:right w:val="nil"/>
            </w:tcBorders>
          </w:tcPr>
          <w:p w14:paraId="2016180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97</w:t>
            </w:r>
          </w:p>
        </w:tc>
        <w:tc>
          <w:tcPr>
            <w:tcW w:w="730" w:type="dxa"/>
            <w:tcBorders>
              <w:left w:val="nil"/>
              <w:bottom w:val="nil"/>
              <w:right w:val="nil"/>
            </w:tcBorders>
          </w:tcPr>
          <w:p w14:paraId="0AA4DA8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47,5</w:t>
            </w:r>
          </w:p>
        </w:tc>
        <w:tc>
          <w:tcPr>
            <w:tcW w:w="730" w:type="dxa"/>
            <w:tcBorders>
              <w:left w:val="nil"/>
              <w:bottom w:val="nil"/>
              <w:right w:val="nil"/>
            </w:tcBorders>
          </w:tcPr>
          <w:p w14:paraId="71611F6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150</w:t>
            </w:r>
          </w:p>
        </w:tc>
        <w:tc>
          <w:tcPr>
            <w:tcW w:w="731" w:type="dxa"/>
            <w:tcBorders>
              <w:left w:val="nil"/>
              <w:bottom w:val="nil"/>
              <w:right w:val="nil"/>
            </w:tcBorders>
          </w:tcPr>
          <w:p w14:paraId="35FF680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49,9</w:t>
            </w:r>
          </w:p>
        </w:tc>
        <w:tc>
          <w:tcPr>
            <w:tcW w:w="730" w:type="dxa"/>
            <w:tcBorders>
              <w:left w:val="nil"/>
              <w:bottom w:val="nil"/>
              <w:right w:val="nil"/>
            </w:tcBorders>
          </w:tcPr>
          <w:p w14:paraId="22467656"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451</w:t>
            </w:r>
          </w:p>
        </w:tc>
        <w:tc>
          <w:tcPr>
            <w:tcW w:w="731" w:type="dxa"/>
            <w:tcBorders>
              <w:left w:val="nil"/>
              <w:bottom w:val="nil"/>
              <w:right w:val="nil"/>
            </w:tcBorders>
          </w:tcPr>
          <w:p w14:paraId="04369803"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47,1</w:t>
            </w:r>
          </w:p>
        </w:tc>
      </w:tr>
      <w:tr w:rsidR="00702B85" w:rsidRPr="00946EE0" w14:paraId="7B54DCC8" w14:textId="77777777" w:rsidTr="00F718D0">
        <w:tc>
          <w:tcPr>
            <w:tcW w:w="4253" w:type="dxa"/>
            <w:tcBorders>
              <w:top w:val="nil"/>
              <w:left w:val="nil"/>
              <w:bottom w:val="nil"/>
              <w:right w:val="nil"/>
            </w:tcBorders>
          </w:tcPr>
          <w:p w14:paraId="6996DBD8"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Morte materna obstétrica indireta</w:t>
            </w:r>
          </w:p>
        </w:tc>
        <w:tc>
          <w:tcPr>
            <w:tcW w:w="730" w:type="dxa"/>
            <w:tcBorders>
              <w:top w:val="nil"/>
              <w:left w:val="nil"/>
              <w:bottom w:val="nil"/>
              <w:right w:val="nil"/>
            </w:tcBorders>
          </w:tcPr>
          <w:p w14:paraId="5B7CD2B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221</w:t>
            </w:r>
          </w:p>
        </w:tc>
        <w:tc>
          <w:tcPr>
            <w:tcW w:w="730" w:type="dxa"/>
            <w:tcBorders>
              <w:top w:val="nil"/>
              <w:left w:val="nil"/>
              <w:bottom w:val="nil"/>
              <w:right w:val="nil"/>
            </w:tcBorders>
          </w:tcPr>
          <w:p w14:paraId="5EABDFB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48,8</w:t>
            </w:r>
          </w:p>
        </w:tc>
        <w:tc>
          <w:tcPr>
            <w:tcW w:w="731" w:type="dxa"/>
            <w:tcBorders>
              <w:top w:val="nil"/>
              <w:left w:val="nil"/>
              <w:bottom w:val="nil"/>
              <w:right w:val="nil"/>
            </w:tcBorders>
          </w:tcPr>
          <w:p w14:paraId="02B23C4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100</w:t>
            </w:r>
          </w:p>
        </w:tc>
        <w:tc>
          <w:tcPr>
            <w:tcW w:w="730" w:type="dxa"/>
            <w:tcBorders>
              <w:top w:val="nil"/>
              <w:left w:val="nil"/>
              <w:bottom w:val="nil"/>
              <w:right w:val="nil"/>
            </w:tcBorders>
          </w:tcPr>
          <w:p w14:paraId="0ABF76F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49,0</w:t>
            </w:r>
          </w:p>
        </w:tc>
        <w:tc>
          <w:tcPr>
            <w:tcW w:w="730" w:type="dxa"/>
            <w:tcBorders>
              <w:top w:val="nil"/>
              <w:left w:val="nil"/>
              <w:bottom w:val="nil"/>
              <w:right w:val="nil"/>
            </w:tcBorders>
          </w:tcPr>
          <w:p w14:paraId="6E43AF4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144</w:t>
            </w:r>
          </w:p>
        </w:tc>
        <w:tc>
          <w:tcPr>
            <w:tcW w:w="731" w:type="dxa"/>
            <w:tcBorders>
              <w:top w:val="nil"/>
              <w:left w:val="nil"/>
              <w:bottom w:val="nil"/>
              <w:right w:val="nil"/>
            </w:tcBorders>
          </w:tcPr>
          <w:p w14:paraId="35A84DE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47,8</w:t>
            </w:r>
          </w:p>
        </w:tc>
        <w:tc>
          <w:tcPr>
            <w:tcW w:w="730" w:type="dxa"/>
            <w:tcBorders>
              <w:top w:val="nil"/>
              <w:left w:val="nil"/>
              <w:bottom w:val="nil"/>
              <w:right w:val="nil"/>
            </w:tcBorders>
          </w:tcPr>
          <w:p w14:paraId="14C1E2CD"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465</w:t>
            </w:r>
          </w:p>
        </w:tc>
        <w:tc>
          <w:tcPr>
            <w:tcW w:w="731" w:type="dxa"/>
            <w:tcBorders>
              <w:top w:val="nil"/>
              <w:left w:val="nil"/>
              <w:bottom w:val="nil"/>
              <w:right w:val="nil"/>
            </w:tcBorders>
          </w:tcPr>
          <w:p w14:paraId="6D268F50"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48,5</w:t>
            </w:r>
          </w:p>
        </w:tc>
      </w:tr>
      <w:tr w:rsidR="00702B85" w:rsidRPr="00946EE0" w14:paraId="358D908A" w14:textId="77777777" w:rsidTr="00F718D0">
        <w:tc>
          <w:tcPr>
            <w:tcW w:w="4253" w:type="dxa"/>
            <w:tcBorders>
              <w:top w:val="nil"/>
              <w:left w:val="nil"/>
              <w:bottom w:val="single" w:sz="4" w:space="0" w:color="auto"/>
              <w:right w:val="nil"/>
            </w:tcBorders>
          </w:tcPr>
          <w:p w14:paraId="01A6D414"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Morte materna obstétrica não especificada</w:t>
            </w:r>
          </w:p>
        </w:tc>
        <w:tc>
          <w:tcPr>
            <w:tcW w:w="730" w:type="dxa"/>
            <w:tcBorders>
              <w:top w:val="nil"/>
              <w:left w:val="nil"/>
              <w:bottom w:val="single" w:sz="4" w:space="0" w:color="auto"/>
              <w:right w:val="nil"/>
            </w:tcBorders>
          </w:tcPr>
          <w:p w14:paraId="7822BAA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28</w:t>
            </w:r>
          </w:p>
        </w:tc>
        <w:tc>
          <w:tcPr>
            <w:tcW w:w="730" w:type="dxa"/>
            <w:tcBorders>
              <w:top w:val="nil"/>
              <w:left w:val="nil"/>
              <w:bottom w:val="single" w:sz="4" w:space="0" w:color="auto"/>
              <w:right w:val="nil"/>
            </w:tcBorders>
          </w:tcPr>
          <w:p w14:paraId="675EE1F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6,2</w:t>
            </w:r>
          </w:p>
        </w:tc>
        <w:tc>
          <w:tcPr>
            <w:tcW w:w="731" w:type="dxa"/>
            <w:tcBorders>
              <w:top w:val="nil"/>
              <w:left w:val="nil"/>
              <w:bottom w:val="single" w:sz="4" w:space="0" w:color="auto"/>
              <w:right w:val="nil"/>
            </w:tcBorders>
          </w:tcPr>
          <w:p w14:paraId="3E0FDBE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w:t>
            </w:r>
          </w:p>
        </w:tc>
        <w:tc>
          <w:tcPr>
            <w:tcW w:w="730" w:type="dxa"/>
            <w:tcBorders>
              <w:top w:val="nil"/>
              <w:left w:val="nil"/>
              <w:bottom w:val="single" w:sz="4" w:space="0" w:color="auto"/>
              <w:right w:val="nil"/>
            </w:tcBorders>
          </w:tcPr>
          <w:p w14:paraId="017433F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3,5</w:t>
            </w:r>
          </w:p>
        </w:tc>
        <w:tc>
          <w:tcPr>
            <w:tcW w:w="730" w:type="dxa"/>
            <w:tcBorders>
              <w:top w:val="nil"/>
              <w:left w:val="nil"/>
              <w:bottom w:val="single" w:sz="4" w:space="0" w:color="auto"/>
              <w:right w:val="nil"/>
            </w:tcBorders>
          </w:tcPr>
          <w:p w14:paraId="61F9642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w:t>
            </w:r>
          </w:p>
        </w:tc>
        <w:tc>
          <w:tcPr>
            <w:tcW w:w="731" w:type="dxa"/>
            <w:tcBorders>
              <w:top w:val="nil"/>
              <w:left w:val="nil"/>
              <w:bottom w:val="single" w:sz="4" w:space="0" w:color="auto"/>
              <w:right w:val="nil"/>
            </w:tcBorders>
          </w:tcPr>
          <w:p w14:paraId="3784814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2,3</w:t>
            </w:r>
          </w:p>
        </w:tc>
        <w:tc>
          <w:tcPr>
            <w:tcW w:w="730" w:type="dxa"/>
            <w:tcBorders>
              <w:top w:val="nil"/>
              <w:left w:val="nil"/>
              <w:bottom w:val="single" w:sz="4" w:space="0" w:color="auto"/>
              <w:right w:val="nil"/>
            </w:tcBorders>
          </w:tcPr>
          <w:p w14:paraId="715FE31E"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42</w:t>
            </w:r>
          </w:p>
        </w:tc>
        <w:tc>
          <w:tcPr>
            <w:tcW w:w="731" w:type="dxa"/>
            <w:tcBorders>
              <w:top w:val="nil"/>
              <w:left w:val="nil"/>
              <w:bottom w:val="single" w:sz="4" w:space="0" w:color="auto"/>
              <w:right w:val="nil"/>
            </w:tcBorders>
          </w:tcPr>
          <w:p w14:paraId="0698F8CD"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4,4</w:t>
            </w:r>
          </w:p>
        </w:tc>
      </w:tr>
      <w:tr w:rsidR="00702B85" w:rsidRPr="00946EE0" w14:paraId="6EE87B89" w14:textId="77777777" w:rsidTr="00F718D0">
        <w:tc>
          <w:tcPr>
            <w:tcW w:w="4253" w:type="dxa"/>
            <w:tcBorders>
              <w:top w:val="nil"/>
              <w:left w:val="nil"/>
              <w:bottom w:val="single" w:sz="4" w:space="0" w:color="auto"/>
              <w:right w:val="nil"/>
            </w:tcBorders>
          </w:tcPr>
          <w:p w14:paraId="12EEBD3A" w14:textId="77777777" w:rsidR="00702B85" w:rsidRPr="00946EE0" w:rsidRDefault="00702B85" w:rsidP="00ED7DAA">
            <w:pPr>
              <w:spacing w:line="276" w:lineRule="auto"/>
              <w:jc w:val="both"/>
              <w:rPr>
                <w:rFonts w:ascii="Arial" w:hAnsi="Arial" w:cs="Arial"/>
                <w:b/>
                <w:sz w:val="24"/>
                <w:szCs w:val="24"/>
              </w:rPr>
            </w:pPr>
            <w:r w:rsidRPr="00946EE0">
              <w:rPr>
                <w:rFonts w:ascii="Arial" w:hAnsi="Arial" w:cs="Arial"/>
                <w:b/>
                <w:sz w:val="24"/>
                <w:szCs w:val="24"/>
              </w:rPr>
              <w:t>Local de Ocorrência</w:t>
            </w:r>
          </w:p>
        </w:tc>
        <w:tc>
          <w:tcPr>
            <w:tcW w:w="730" w:type="dxa"/>
            <w:tcBorders>
              <w:top w:val="nil"/>
              <w:left w:val="nil"/>
              <w:bottom w:val="single" w:sz="4" w:space="0" w:color="auto"/>
              <w:right w:val="nil"/>
            </w:tcBorders>
          </w:tcPr>
          <w:p w14:paraId="6BDE0B4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n</w:t>
            </w:r>
          </w:p>
        </w:tc>
        <w:tc>
          <w:tcPr>
            <w:tcW w:w="730" w:type="dxa"/>
            <w:tcBorders>
              <w:top w:val="nil"/>
              <w:left w:val="nil"/>
              <w:bottom w:val="single" w:sz="4" w:space="0" w:color="auto"/>
              <w:right w:val="nil"/>
            </w:tcBorders>
          </w:tcPr>
          <w:p w14:paraId="4064496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w:t>
            </w:r>
          </w:p>
        </w:tc>
        <w:tc>
          <w:tcPr>
            <w:tcW w:w="731" w:type="dxa"/>
            <w:tcBorders>
              <w:top w:val="nil"/>
              <w:left w:val="nil"/>
              <w:bottom w:val="single" w:sz="4" w:space="0" w:color="auto"/>
              <w:right w:val="nil"/>
            </w:tcBorders>
          </w:tcPr>
          <w:p w14:paraId="6261231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n</w:t>
            </w:r>
          </w:p>
        </w:tc>
        <w:tc>
          <w:tcPr>
            <w:tcW w:w="730" w:type="dxa"/>
            <w:tcBorders>
              <w:top w:val="nil"/>
              <w:left w:val="nil"/>
              <w:bottom w:val="single" w:sz="4" w:space="0" w:color="auto"/>
              <w:right w:val="nil"/>
            </w:tcBorders>
          </w:tcPr>
          <w:p w14:paraId="438B794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w:t>
            </w:r>
          </w:p>
        </w:tc>
        <w:tc>
          <w:tcPr>
            <w:tcW w:w="730" w:type="dxa"/>
            <w:tcBorders>
              <w:top w:val="nil"/>
              <w:left w:val="nil"/>
              <w:bottom w:val="single" w:sz="4" w:space="0" w:color="auto"/>
              <w:right w:val="nil"/>
            </w:tcBorders>
          </w:tcPr>
          <w:p w14:paraId="58B774E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n</w:t>
            </w:r>
          </w:p>
        </w:tc>
        <w:tc>
          <w:tcPr>
            <w:tcW w:w="731" w:type="dxa"/>
            <w:tcBorders>
              <w:top w:val="nil"/>
              <w:left w:val="nil"/>
              <w:bottom w:val="single" w:sz="4" w:space="0" w:color="auto"/>
              <w:right w:val="nil"/>
            </w:tcBorders>
          </w:tcPr>
          <w:p w14:paraId="110D786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w:t>
            </w:r>
          </w:p>
        </w:tc>
        <w:tc>
          <w:tcPr>
            <w:tcW w:w="730" w:type="dxa"/>
            <w:tcBorders>
              <w:top w:val="nil"/>
              <w:left w:val="nil"/>
              <w:bottom w:val="single" w:sz="4" w:space="0" w:color="auto"/>
              <w:right w:val="nil"/>
            </w:tcBorders>
          </w:tcPr>
          <w:p w14:paraId="4CD1964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n</w:t>
            </w:r>
          </w:p>
        </w:tc>
        <w:tc>
          <w:tcPr>
            <w:tcW w:w="731" w:type="dxa"/>
            <w:tcBorders>
              <w:top w:val="nil"/>
              <w:left w:val="nil"/>
              <w:bottom w:val="single" w:sz="4" w:space="0" w:color="auto"/>
              <w:right w:val="nil"/>
            </w:tcBorders>
          </w:tcPr>
          <w:p w14:paraId="1F7F3A3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w:t>
            </w:r>
          </w:p>
        </w:tc>
      </w:tr>
      <w:tr w:rsidR="00702B85" w:rsidRPr="00946EE0" w14:paraId="65FF59F7" w14:textId="77777777" w:rsidTr="00F718D0">
        <w:tc>
          <w:tcPr>
            <w:tcW w:w="4253" w:type="dxa"/>
            <w:tcBorders>
              <w:top w:val="single" w:sz="4" w:space="0" w:color="auto"/>
              <w:left w:val="nil"/>
              <w:bottom w:val="nil"/>
              <w:right w:val="nil"/>
            </w:tcBorders>
          </w:tcPr>
          <w:p w14:paraId="67D81BC5"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Hospital</w:t>
            </w:r>
          </w:p>
        </w:tc>
        <w:tc>
          <w:tcPr>
            <w:tcW w:w="730" w:type="dxa"/>
            <w:tcBorders>
              <w:top w:val="single" w:sz="4" w:space="0" w:color="auto"/>
              <w:left w:val="nil"/>
              <w:bottom w:val="nil"/>
              <w:right w:val="nil"/>
            </w:tcBorders>
          </w:tcPr>
          <w:p w14:paraId="68AE4F1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421</w:t>
            </w:r>
          </w:p>
        </w:tc>
        <w:tc>
          <w:tcPr>
            <w:tcW w:w="730" w:type="dxa"/>
            <w:tcBorders>
              <w:top w:val="single" w:sz="4" w:space="0" w:color="auto"/>
              <w:left w:val="nil"/>
              <w:bottom w:val="nil"/>
              <w:right w:val="nil"/>
            </w:tcBorders>
          </w:tcPr>
          <w:p w14:paraId="021C651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92,9</w:t>
            </w:r>
          </w:p>
        </w:tc>
        <w:tc>
          <w:tcPr>
            <w:tcW w:w="731" w:type="dxa"/>
            <w:tcBorders>
              <w:top w:val="single" w:sz="4" w:space="0" w:color="auto"/>
              <w:left w:val="nil"/>
              <w:bottom w:val="nil"/>
              <w:right w:val="nil"/>
            </w:tcBorders>
          </w:tcPr>
          <w:p w14:paraId="165E1CD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185</w:t>
            </w:r>
          </w:p>
        </w:tc>
        <w:tc>
          <w:tcPr>
            <w:tcW w:w="730" w:type="dxa"/>
            <w:tcBorders>
              <w:top w:val="single" w:sz="4" w:space="0" w:color="auto"/>
              <w:left w:val="nil"/>
              <w:bottom w:val="nil"/>
              <w:right w:val="nil"/>
            </w:tcBorders>
          </w:tcPr>
          <w:p w14:paraId="3385FC0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90,7</w:t>
            </w:r>
          </w:p>
        </w:tc>
        <w:tc>
          <w:tcPr>
            <w:tcW w:w="730" w:type="dxa"/>
            <w:tcBorders>
              <w:top w:val="single" w:sz="4" w:space="0" w:color="auto"/>
              <w:left w:val="nil"/>
              <w:bottom w:val="nil"/>
              <w:right w:val="nil"/>
            </w:tcBorders>
          </w:tcPr>
          <w:p w14:paraId="3622ED7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281</w:t>
            </w:r>
          </w:p>
        </w:tc>
        <w:tc>
          <w:tcPr>
            <w:tcW w:w="731" w:type="dxa"/>
            <w:tcBorders>
              <w:top w:val="single" w:sz="4" w:space="0" w:color="auto"/>
              <w:left w:val="nil"/>
              <w:bottom w:val="nil"/>
              <w:right w:val="nil"/>
            </w:tcBorders>
          </w:tcPr>
          <w:p w14:paraId="74FDB6C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93,4</w:t>
            </w:r>
          </w:p>
        </w:tc>
        <w:tc>
          <w:tcPr>
            <w:tcW w:w="730" w:type="dxa"/>
            <w:tcBorders>
              <w:top w:val="single" w:sz="4" w:space="0" w:color="auto"/>
              <w:left w:val="nil"/>
              <w:bottom w:val="nil"/>
              <w:right w:val="nil"/>
            </w:tcBorders>
          </w:tcPr>
          <w:p w14:paraId="445A502E"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887</w:t>
            </w:r>
          </w:p>
        </w:tc>
        <w:tc>
          <w:tcPr>
            <w:tcW w:w="731" w:type="dxa"/>
            <w:tcBorders>
              <w:top w:val="single" w:sz="4" w:space="0" w:color="auto"/>
              <w:left w:val="nil"/>
              <w:bottom w:val="nil"/>
              <w:right w:val="nil"/>
            </w:tcBorders>
          </w:tcPr>
          <w:p w14:paraId="57C2C4A9"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92,6</w:t>
            </w:r>
          </w:p>
        </w:tc>
      </w:tr>
      <w:tr w:rsidR="00702B85" w:rsidRPr="00946EE0" w14:paraId="60D966D9" w14:textId="77777777" w:rsidTr="00F718D0">
        <w:tc>
          <w:tcPr>
            <w:tcW w:w="4253" w:type="dxa"/>
            <w:tcBorders>
              <w:top w:val="nil"/>
              <w:left w:val="nil"/>
              <w:bottom w:val="nil"/>
              <w:right w:val="nil"/>
            </w:tcBorders>
          </w:tcPr>
          <w:p w14:paraId="102B3904"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Domicílio</w:t>
            </w:r>
          </w:p>
        </w:tc>
        <w:tc>
          <w:tcPr>
            <w:tcW w:w="730" w:type="dxa"/>
            <w:tcBorders>
              <w:top w:val="nil"/>
              <w:left w:val="nil"/>
              <w:bottom w:val="nil"/>
              <w:right w:val="nil"/>
            </w:tcBorders>
          </w:tcPr>
          <w:p w14:paraId="6537119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13</w:t>
            </w:r>
          </w:p>
        </w:tc>
        <w:tc>
          <w:tcPr>
            <w:tcW w:w="730" w:type="dxa"/>
            <w:tcBorders>
              <w:top w:val="nil"/>
              <w:left w:val="nil"/>
              <w:bottom w:val="nil"/>
              <w:right w:val="nil"/>
            </w:tcBorders>
          </w:tcPr>
          <w:p w14:paraId="0CAA9E1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2,9</w:t>
            </w:r>
          </w:p>
        </w:tc>
        <w:tc>
          <w:tcPr>
            <w:tcW w:w="731" w:type="dxa"/>
            <w:tcBorders>
              <w:top w:val="nil"/>
              <w:left w:val="nil"/>
              <w:bottom w:val="nil"/>
              <w:right w:val="nil"/>
            </w:tcBorders>
          </w:tcPr>
          <w:p w14:paraId="088039E5"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12</w:t>
            </w:r>
          </w:p>
        </w:tc>
        <w:tc>
          <w:tcPr>
            <w:tcW w:w="730" w:type="dxa"/>
            <w:tcBorders>
              <w:top w:val="nil"/>
              <w:left w:val="nil"/>
              <w:bottom w:val="nil"/>
              <w:right w:val="nil"/>
            </w:tcBorders>
          </w:tcPr>
          <w:p w14:paraId="3A39AFA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5,9</w:t>
            </w:r>
          </w:p>
        </w:tc>
        <w:tc>
          <w:tcPr>
            <w:tcW w:w="730" w:type="dxa"/>
            <w:tcBorders>
              <w:top w:val="nil"/>
              <w:left w:val="nil"/>
              <w:bottom w:val="nil"/>
              <w:right w:val="nil"/>
            </w:tcBorders>
          </w:tcPr>
          <w:p w14:paraId="5213781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10</w:t>
            </w:r>
          </w:p>
        </w:tc>
        <w:tc>
          <w:tcPr>
            <w:tcW w:w="731" w:type="dxa"/>
            <w:tcBorders>
              <w:top w:val="nil"/>
              <w:left w:val="nil"/>
              <w:bottom w:val="nil"/>
              <w:right w:val="nil"/>
            </w:tcBorders>
          </w:tcPr>
          <w:p w14:paraId="4FF425C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3,3</w:t>
            </w:r>
          </w:p>
        </w:tc>
        <w:tc>
          <w:tcPr>
            <w:tcW w:w="730" w:type="dxa"/>
            <w:tcBorders>
              <w:top w:val="nil"/>
              <w:left w:val="nil"/>
              <w:bottom w:val="nil"/>
              <w:right w:val="nil"/>
            </w:tcBorders>
          </w:tcPr>
          <w:p w14:paraId="645A78C4"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35</w:t>
            </w:r>
          </w:p>
        </w:tc>
        <w:tc>
          <w:tcPr>
            <w:tcW w:w="731" w:type="dxa"/>
            <w:tcBorders>
              <w:top w:val="nil"/>
              <w:left w:val="nil"/>
              <w:bottom w:val="nil"/>
              <w:right w:val="nil"/>
            </w:tcBorders>
          </w:tcPr>
          <w:p w14:paraId="7DD7F4DB"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3,7</w:t>
            </w:r>
          </w:p>
        </w:tc>
      </w:tr>
      <w:tr w:rsidR="00702B85" w:rsidRPr="00946EE0" w14:paraId="6267A82A" w14:textId="77777777" w:rsidTr="00F718D0">
        <w:tc>
          <w:tcPr>
            <w:tcW w:w="4253" w:type="dxa"/>
            <w:tcBorders>
              <w:top w:val="nil"/>
              <w:left w:val="nil"/>
              <w:bottom w:val="nil"/>
              <w:right w:val="nil"/>
            </w:tcBorders>
          </w:tcPr>
          <w:p w14:paraId="0F4B8540"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Outro estabelecimento de saúde</w:t>
            </w:r>
          </w:p>
        </w:tc>
        <w:tc>
          <w:tcPr>
            <w:tcW w:w="730" w:type="dxa"/>
            <w:tcBorders>
              <w:top w:val="nil"/>
              <w:left w:val="nil"/>
              <w:bottom w:val="nil"/>
              <w:right w:val="nil"/>
            </w:tcBorders>
          </w:tcPr>
          <w:p w14:paraId="5F43A9B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12</w:t>
            </w:r>
          </w:p>
        </w:tc>
        <w:tc>
          <w:tcPr>
            <w:tcW w:w="730" w:type="dxa"/>
            <w:tcBorders>
              <w:top w:val="nil"/>
              <w:left w:val="nil"/>
              <w:bottom w:val="nil"/>
              <w:right w:val="nil"/>
            </w:tcBorders>
          </w:tcPr>
          <w:p w14:paraId="41D3880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2,6</w:t>
            </w:r>
          </w:p>
        </w:tc>
        <w:tc>
          <w:tcPr>
            <w:tcW w:w="731" w:type="dxa"/>
            <w:tcBorders>
              <w:top w:val="nil"/>
              <w:left w:val="nil"/>
              <w:bottom w:val="nil"/>
              <w:right w:val="nil"/>
            </w:tcBorders>
          </w:tcPr>
          <w:p w14:paraId="6B177D7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w:t>
            </w:r>
          </w:p>
        </w:tc>
        <w:tc>
          <w:tcPr>
            <w:tcW w:w="730" w:type="dxa"/>
            <w:tcBorders>
              <w:top w:val="nil"/>
              <w:left w:val="nil"/>
              <w:bottom w:val="nil"/>
              <w:right w:val="nil"/>
            </w:tcBorders>
          </w:tcPr>
          <w:p w14:paraId="7F352C2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1,0</w:t>
            </w:r>
          </w:p>
        </w:tc>
        <w:tc>
          <w:tcPr>
            <w:tcW w:w="730" w:type="dxa"/>
            <w:tcBorders>
              <w:top w:val="nil"/>
              <w:left w:val="nil"/>
              <w:bottom w:val="nil"/>
              <w:right w:val="nil"/>
            </w:tcBorders>
          </w:tcPr>
          <w:p w14:paraId="35EB99A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w:t>
            </w:r>
          </w:p>
        </w:tc>
        <w:tc>
          <w:tcPr>
            <w:tcW w:w="731" w:type="dxa"/>
            <w:tcBorders>
              <w:top w:val="nil"/>
              <w:left w:val="nil"/>
              <w:bottom w:val="nil"/>
              <w:right w:val="nil"/>
            </w:tcBorders>
          </w:tcPr>
          <w:p w14:paraId="2A7177A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2,3</w:t>
            </w:r>
          </w:p>
        </w:tc>
        <w:tc>
          <w:tcPr>
            <w:tcW w:w="730" w:type="dxa"/>
            <w:tcBorders>
              <w:top w:val="nil"/>
              <w:left w:val="nil"/>
              <w:bottom w:val="nil"/>
              <w:right w:val="nil"/>
            </w:tcBorders>
          </w:tcPr>
          <w:p w14:paraId="5E08040E"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21</w:t>
            </w:r>
          </w:p>
        </w:tc>
        <w:tc>
          <w:tcPr>
            <w:tcW w:w="731" w:type="dxa"/>
            <w:tcBorders>
              <w:top w:val="nil"/>
              <w:left w:val="nil"/>
              <w:bottom w:val="nil"/>
              <w:right w:val="nil"/>
            </w:tcBorders>
          </w:tcPr>
          <w:p w14:paraId="74906460"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2,2</w:t>
            </w:r>
          </w:p>
        </w:tc>
      </w:tr>
      <w:tr w:rsidR="00702B85" w:rsidRPr="00946EE0" w14:paraId="2DFFEDF9" w14:textId="77777777" w:rsidTr="00F718D0">
        <w:tc>
          <w:tcPr>
            <w:tcW w:w="4253" w:type="dxa"/>
            <w:tcBorders>
              <w:top w:val="nil"/>
              <w:left w:val="nil"/>
              <w:bottom w:val="nil"/>
              <w:right w:val="nil"/>
            </w:tcBorders>
          </w:tcPr>
          <w:p w14:paraId="3DAB45AC"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Via pública</w:t>
            </w:r>
          </w:p>
        </w:tc>
        <w:tc>
          <w:tcPr>
            <w:tcW w:w="730" w:type="dxa"/>
            <w:tcBorders>
              <w:top w:val="nil"/>
              <w:left w:val="nil"/>
              <w:bottom w:val="nil"/>
              <w:right w:val="nil"/>
            </w:tcBorders>
          </w:tcPr>
          <w:p w14:paraId="6E9CBF55"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w:t>
            </w:r>
          </w:p>
        </w:tc>
        <w:tc>
          <w:tcPr>
            <w:tcW w:w="730" w:type="dxa"/>
            <w:tcBorders>
              <w:top w:val="nil"/>
              <w:left w:val="nil"/>
              <w:bottom w:val="nil"/>
              <w:right w:val="nil"/>
            </w:tcBorders>
          </w:tcPr>
          <w:p w14:paraId="0E6516A5"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0,5</w:t>
            </w:r>
          </w:p>
        </w:tc>
        <w:tc>
          <w:tcPr>
            <w:tcW w:w="731" w:type="dxa"/>
            <w:tcBorders>
              <w:top w:val="nil"/>
              <w:left w:val="nil"/>
              <w:bottom w:val="nil"/>
              <w:right w:val="nil"/>
            </w:tcBorders>
          </w:tcPr>
          <w:p w14:paraId="572267A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w:t>
            </w:r>
          </w:p>
        </w:tc>
        <w:tc>
          <w:tcPr>
            <w:tcW w:w="730" w:type="dxa"/>
            <w:tcBorders>
              <w:top w:val="nil"/>
              <w:left w:val="nil"/>
              <w:bottom w:val="nil"/>
              <w:right w:val="nil"/>
            </w:tcBorders>
          </w:tcPr>
          <w:p w14:paraId="5DF0000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0,5</w:t>
            </w:r>
          </w:p>
        </w:tc>
        <w:tc>
          <w:tcPr>
            <w:tcW w:w="730" w:type="dxa"/>
            <w:tcBorders>
              <w:top w:val="nil"/>
              <w:left w:val="nil"/>
              <w:bottom w:val="nil"/>
              <w:right w:val="nil"/>
            </w:tcBorders>
          </w:tcPr>
          <w:p w14:paraId="5B3D345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w:t>
            </w:r>
          </w:p>
        </w:tc>
        <w:tc>
          <w:tcPr>
            <w:tcW w:w="731" w:type="dxa"/>
            <w:tcBorders>
              <w:top w:val="nil"/>
              <w:left w:val="nil"/>
              <w:bottom w:val="nil"/>
              <w:right w:val="nil"/>
            </w:tcBorders>
          </w:tcPr>
          <w:p w14:paraId="560E428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w:t>
            </w:r>
          </w:p>
        </w:tc>
        <w:tc>
          <w:tcPr>
            <w:tcW w:w="730" w:type="dxa"/>
            <w:tcBorders>
              <w:top w:val="nil"/>
              <w:left w:val="nil"/>
              <w:bottom w:val="nil"/>
              <w:right w:val="nil"/>
            </w:tcBorders>
          </w:tcPr>
          <w:p w14:paraId="7C1BFD9A"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3</w:t>
            </w:r>
          </w:p>
        </w:tc>
        <w:tc>
          <w:tcPr>
            <w:tcW w:w="731" w:type="dxa"/>
            <w:tcBorders>
              <w:top w:val="nil"/>
              <w:left w:val="nil"/>
              <w:bottom w:val="nil"/>
              <w:right w:val="nil"/>
            </w:tcBorders>
          </w:tcPr>
          <w:p w14:paraId="58DCE9BD"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0,3</w:t>
            </w:r>
          </w:p>
        </w:tc>
      </w:tr>
      <w:tr w:rsidR="00702B85" w:rsidRPr="00946EE0" w14:paraId="22A4D6AC" w14:textId="77777777" w:rsidTr="00F718D0">
        <w:tc>
          <w:tcPr>
            <w:tcW w:w="4253" w:type="dxa"/>
            <w:tcBorders>
              <w:top w:val="nil"/>
              <w:left w:val="nil"/>
              <w:bottom w:val="single" w:sz="4" w:space="0" w:color="auto"/>
              <w:right w:val="nil"/>
            </w:tcBorders>
          </w:tcPr>
          <w:p w14:paraId="4E593C07"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Outros</w:t>
            </w:r>
          </w:p>
        </w:tc>
        <w:tc>
          <w:tcPr>
            <w:tcW w:w="730" w:type="dxa"/>
            <w:tcBorders>
              <w:top w:val="nil"/>
              <w:left w:val="nil"/>
              <w:bottom w:val="single" w:sz="4" w:space="0" w:color="auto"/>
              <w:right w:val="nil"/>
            </w:tcBorders>
          </w:tcPr>
          <w:p w14:paraId="5060B8D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5</w:t>
            </w:r>
          </w:p>
        </w:tc>
        <w:tc>
          <w:tcPr>
            <w:tcW w:w="730" w:type="dxa"/>
            <w:tcBorders>
              <w:top w:val="nil"/>
              <w:left w:val="nil"/>
              <w:bottom w:val="single" w:sz="4" w:space="0" w:color="auto"/>
              <w:right w:val="nil"/>
            </w:tcBorders>
          </w:tcPr>
          <w:p w14:paraId="299F602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1,1</w:t>
            </w:r>
          </w:p>
        </w:tc>
        <w:tc>
          <w:tcPr>
            <w:tcW w:w="731" w:type="dxa"/>
            <w:tcBorders>
              <w:top w:val="nil"/>
              <w:left w:val="nil"/>
              <w:bottom w:val="single" w:sz="4" w:space="0" w:color="auto"/>
              <w:right w:val="nil"/>
            </w:tcBorders>
          </w:tcPr>
          <w:p w14:paraId="6238886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w:t>
            </w:r>
          </w:p>
        </w:tc>
        <w:tc>
          <w:tcPr>
            <w:tcW w:w="730" w:type="dxa"/>
            <w:tcBorders>
              <w:top w:val="nil"/>
              <w:left w:val="nil"/>
              <w:bottom w:val="single" w:sz="4" w:space="0" w:color="auto"/>
              <w:right w:val="nil"/>
            </w:tcBorders>
          </w:tcPr>
          <w:p w14:paraId="2DD638F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1,9</w:t>
            </w:r>
          </w:p>
        </w:tc>
        <w:tc>
          <w:tcPr>
            <w:tcW w:w="730" w:type="dxa"/>
            <w:tcBorders>
              <w:top w:val="nil"/>
              <w:left w:val="nil"/>
              <w:bottom w:val="single" w:sz="4" w:space="0" w:color="auto"/>
              <w:right w:val="nil"/>
            </w:tcBorders>
          </w:tcPr>
          <w:p w14:paraId="0E53B87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w:t>
            </w:r>
          </w:p>
        </w:tc>
        <w:tc>
          <w:tcPr>
            <w:tcW w:w="731" w:type="dxa"/>
            <w:tcBorders>
              <w:top w:val="nil"/>
              <w:left w:val="nil"/>
              <w:bottom w:val="single" w:sz="4" w:space="0" w:color="auto"/>
              <w:right w:val="nil"/>
            </w:tcBorders>
          </w:tcPr>
          <w:p w14:paraId="3CD78BB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1,0</w:t>
            </w:r>
          </w:p>
        </w:tc>
        <w:tc>
          <w:tcPr>
            <w:tcW w:w="730" w:type="dxa"/>
            <w:tcBorders>
              <w:top w:val="nil"/>
              <w:left w:val="nil"/>
              <w:bottom w:val="single" w:sz="4" w:space="0" w:color="auto"/>
              <w:right w:val="nil"/>
            </w:tcBorders>
          </w:tcPr>
          <w:p w14:paraId="3416A11A"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12</w:t>
            </w:r>
          </w:p>
        </w:tc>
        <w:tc>
          <w:tcPr>
            <w:tcW w:w="731" w:type="dxa"/>
            <w:tcBorders>
              <w:top w:val="nil"/>
              <w:left w:val="nil"/>
              <w:bottom w:val="single" w:sz="4" w:space="0" w:color="auto"/>
              <w:right w:val="nil"/>
            </w:tcBorders>
          </w:tcPr>
          <w:p w14:paraId="632F24D4"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1,2</w:t>
            </w:r>
          </w:p>
        </w:tc>
      </w:tr>
    </w:tbl>
    <w:p w14:paraId="647E5225" w14:textId="77777777" w:rsidR="00CA1235" w:rsidRPr="00946EE0" w:rsidRDefault="00CA1235" w:rsidP="00702B85">
      <w:pPr>
        <w:spacing w:line="360" w:lineRule="auto"/>
        <w:jc w:val="both"/>
        <w:rPr>
          <w:rFonts w:eastAsia="Roboto"/>
          <w:sz w:val="24"/>
          <w:szCs w:val="24"/>
        </w:rPr>
      </w:pPr>
    </w:p>
    <w:p w14:paraId="72C4C75B" w14:textId="66A1E53C"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Referente aos óbitos maternos, considerando as variáveis sócio-demográficas, a Tabela 2 apresenta que houve predominância de mulheres com idade entre 20 a 34 anos (60,6%), solteiras (45,3%), da raça branca (69,5%) e com escolaridade de oito anos ou mais (68,0%).</w:t>
      </w:r>
    </w:p>
    <w:p w14:paraId="2D41CFD9" w14:textId="77777777" w:rsidR="00702B85" w:rsidRPr="00946EE0" w:rsidRDefault="00702B85" w:rsidP="00702B85">
      <w:pPr>
        <w:spacing w:line="360" w:lineRule="auto"/>
        <w:jc w:val="both"/>
        <w:rPr>
          <w:rFonts w:eastAsia="Roboto"/>
          <w:sz w:val="24"/>
          <w:szCs w:val="24"/>
        </w:rPr>
      </w:pPr>
    </w:p>
    <w:p w14:paraId="092B749B" w14:textId="7854727B" w:rsidR="00702B85" w:rsidRPr="00946EE0" w:rsidRDefault="00702B85" w:rsidP="00702B85">
      <w:pPr>
        <w:jc w:val="center"/>
        <w:rPr>
          <w:sz w:val="24"/>
          <w:szCs w:val="24"/>
        </w:rPr>
      </w:pPr>
      <w:r w:rsidRPr="00946EE0">
        <w:rPr>
          <w:sz w:val="24"/>
          <w:szCs w:val="24"/>
        </w:rPr>
        <w:t>Tabela 2 – Óbitos maternos, segundo variáveis sócio-demográficas na Região Sul do Brasil, 2019-2023</w:t>
      </w:r>
    </w:p>
    <w:tbl>
      <w:tblPr>
        <w:tblStyle w:val="Tabelacomgrade"/>
        <w:tblW w:w="10096" w:type="dxa"/>
        <w:tblInd w:w="-284" w:type="dxa"/>
        <w:tblLook w:val="04A0" w:firstRow="1" w:lastRow="0" w:firstColumn="1" w:lastColumn="0" w:noHBand="0" w:noVBand="1"/>
      </w:tblPr>
      <w:tblGrid>
        <w:gridCol w:w="4253"/>
        <w:gridCol w:w="730"/>
        <w:gridCol w:w="730"/>
        <w:gridCol w:w="731"/>
        <w:gridCol w:w="730"/>
        <w:gridCol w:w="730"/>
        <w:gridCol w:w="731"/>
        <w:gridCol w:w="730"/>
        <w:gridCol w:w="731"/>
      </w:tblGrid>
      <w:tr w:rsidR="00702B85" w:rsidRPr="00946EE0" w14:paraId="3AF8EDFD" w14:textId="77777777" w:rsidTr="00F718D0">
        <w:tc>
          <w:tcPr>
            <w:tcW w:w="4253" w:type="dxa"/>
            <w:vMerge w:val="restart"/>
            <w:tcBorders>
              <w:left w:val="nil"/>
              <w:right w:val="nil"/>
            </w:tcBorders>
            <w:vAlign w:val="center"/>
          </w:tcPr>
          <w:p w14:paraId="63250F76"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Faixa Etária</w:t>
            </w:r>
          </w:p>
        </w:tc>
        <w:tc>
          <w:tcPr>
            <w:tcW w:w="1460" w:type="dxa"/>
            <w:gridSpan w:val="2"/>
            <w:tcBorders>
              <w:left w:val="nil"/>
              <w:bottom w:val="single" w:sz="4" w:space="0" w:color="auto"/>
              <w:right w:val="nil"/>
            </w:tcBorders>
          </w:tcPr>
          <w:p w14:paraId="1FCF01B4"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PR</w:t>
            </w:r>
          </w:p>
        </w:tc>
        <w:tc>
          <w:tcPr>
            <w:tcW w:w="1461" w:type="dxa"/>
            <w:gridSpan w:val="2"/>
            <w:tcBorders>
              <w:left w:val="nil"/>
              <w:bottom w:val="single" w:sz="4" w:space="0" w:color="auto"/>
              <w:right w:val="nil"/>
            </w:tcBorders>
          </w:tcPr>
          <w:p w14:paraId="63811614"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SC</w:t>
            </w:r>
          </w:p>
        </w:tc>
        <w:tc>
          <w:tcPr>
            <w:tcW w:w="1461" w:type="dxa"/>
            <w:gridSpan w:val="2"/>
            <w:tcBorders>
              <w:left w:val="nil"/>
              <w:bottom w:val="single" w:sz="4" w:space="0" w:color="auto"/>
              <w:right w:val="nil"/>
            </w:tcBorders>
          </w:tcPr>
          <w:p w14:paraId="6A38E63D"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RS</w:t>
            </w:r>
          </w:p>
        </w:tc>
        <w:tc>
          <w:tcPr>
            <w:tcW w:w="1461" w:type="dxa"/>
            <w:gridSpan w:val="2"/>
            <w:tcBorders>
              <w:left w:val="nil"/>
              <w:bottom w:val="single" w:sz="4" w:space="0" w:color="auto"/>
              <w:right w:val="nil"/>
            </w:tcBorders>
          </w:tcPr>
          <w:p w14:paraId="23E59E5C"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Total</w:t>
            </w:r>
          </w:p>
        </w:tc>
      </w:tr>
      <w:tr w:rsidR="00702B85" w:rsidRPr="00946EE0" w14:paraId="5E7C8F28" w14:textId="77777777" w:rsidTr="00F718D0">
        <w:tc>
          <w:tcPr>
            <w:tcW w:w="4253" w:type="dxa"/>
            <w:vMerge/>
            <w:tcBorders>
              <w:left w:val="nil"/>
              <w:bottom w:val="single" w:sz="4" w:space="0" w:color="auto"/>
              <w:right w:val="nil"/>
            </w:tcBorders>
          </w:tcPr>
          <w:p w14:paraId="7ACED015" w14:textId="77777777" w:rsidR="00702B85" w:rsidRPr="00946EE0" w:rsidRDefault="00702B85" w:rsidP="00ED7DAA">
            <w:pPr>
              <w:spacing w:line="276" w:lineRule="auto"/>
              <w:rPr>
                <w:rFonts w:ascii="Arial" w:hAnsi="Arial" w:cs="Arial"/>
                <w:b/>
                <w:sz w:val="24"/>
                <w:szCs w:val="24"/>
              </w:rPr>
            </w:pPr>
          </w:p>
        </w:tc>
        <w:tc>
          <w:tcPr>
            <w:tcW w:w="730" w:type="dxa"/>
            <w:tcBorders>
              <w:left w:val="nil"/>
              <w:bottom w:val="single" w:sz="4" w:space="0" w:color="auto"/>
              <w:right w:val="nil"/>
            </w:tcBorders>
          </w:tcPr>
          <w:p w14:paraId="6B11B947"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n</w:t>
            </w:r>
          </w:p>
        </w:tc>
        <w:tc>
          <w:tcPr>
            <w:tcW w:w="730" w:type="dxa"/>
            <w:tcBorders>
              <w:left w:val="nil"/>
              <w:bottom w:val="single" w:sz="4" w:space="0" w:color="auto"/>
              <w:right w:val="nil"/>
            </w:tcBorders>
          </w:tcPr>
          <w:p w14:paraId="21FDB82E"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w:t>
            </w:r>
          </w:p>
        </w:tc>
        <w:tc>
          <w:tcPr>
            <w:tcW w:w="731" w:type="dxa"/>
            <w:tcBorders>
              <w:left w:val="nil"/>
              <w:bottom w:val="single" w:sz="4" w:space="0" w:color="auto"/>
              <w:right w:val="nil"/>
            </w:tcBorders>
          </w:tcPr>
          <w:p w14:paraId="1D8F7908"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n</w:t>
            </w:r>
          </w:p>
        </w:tc>
        <w:tc>
          <w:tcPr>
            <w:tcW w:w="730" w:type="dxa"/>
            <w:tcBorders>
              <w:left w:val="nil"/>
              <w:bottom w:val="single" w:sz="4" w:space="0" w:color="auto"/>
              <w:right w:val="nil"/>
            </w:tcBorders>
          </w:tcPr>
          <w:p w14:paraId="2422E3DA"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w:t>
            </w:r>
          </w:p>
        </w:tc>
        <w:tc>
          <w:tcPr>
            <w:tcW w:w="730" w:type="dxa"/>
            <w:tcBorders>
              <w:left w:val="nil"/>
              <w:bottom w:val="single" w:sz="4" w:space="0" w:color="auto"/>
              <w:right w:val="nil"/>
            </w:tcBorders>
          </w:tcPr>
          <w:p w14:paraId="698BE1A8"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n</w:t>
            </w:r>
          </w:p>
        </w:tc>
        <w:tc>
          <w:tcPr>
            <w:tcW w:w="731" w:type="dxa"/>
            <w:tcBorders>
              <w:left w:val="nil"/>
              <w:bottom w:val="single" w:sz="4" w:space="0" w:color="auto"/>
              <w:right w:val="nil"/>
            </w:tcBorders>
          </w:tcPr>
          <w:p w14:paraId="365CE477"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w:t>
            </w:r>
          </w:p>
        </w:tc>
        <w:tc>
          <w:tcPr>
            <w:tcW w:w="730" w:type="dxa"/>
            <w:tcBorders>
              <w:left w:val="nil"/>
              <w:bottom w:val="single" w:sz="4" w:space="0" w:color="auto"/>
              <w:right w:val="nil"/>
            </w:tcBorders>
          </w:tcPr>
          <w:p w14:paraId="24B57B6E"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n</w:t>
            </w:r>
          </w:p>
        </w:tc>
        <w:tc>
          <w:tcPr>
            <w:tcW w:w="731" w:type="dxa"/>
            <w:tcBorders>
              <w:left w:val="nil"/>
              <w:bottom w:val="single" w:sz="4" w:space="0" w:color="auto"/>
              <w:right w:val="nil"/>
            </w:tcBorders>
          </w:tcPr>
          <w:p w14:paraId="614CE867"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w:t>
            </w:r>
          </w:p>
        </w:tc>
      </w:tr>
      <w:tr w:rsidR="00702B85" w:rsidRPr="00946EE0" w14:paraId="4A3E75A8" w14:textId="77777777" w:rsidTr="00F718D0">
        <w:tc>
          <w:tcPr>
            <w:tcW w:w="4253" w:type="dxa"/>
            <w:tcBorders>
              <w:left w:val="nil"/>
              <w:bottom w:val="nil"/>
              <w:right w:val="nil"/>
            </w:tcBorders>
          </w:tcPr>
          <w:p w14:paraId="6B8CE644"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10 a 19 anos</w:t>
            </w:r>
          </w:p>
        </w:tc>
        <w:tc>
          <w:tcPr>
            <w:tcW w:w="730" w:type="dxa"/>
            <w:tcBorders>
              <w:left w:val="nil"/>
              <w:bottom w:val="nil"/>
              <w:right w:val="nil"/>
            </w:tcBorders>
          </w:tcPr>
          <w:p w14:paraId="176ABEC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36</w:t>
            </w:r>
          </w:p>
        </w:tc>
        <w:tc>
          <w:tcPr>
            <w:tcW w:w="730" w:type="dxa"/>
            <w:tcBorders>
              <w:left w:val="nil"/>
              <w:bottom w:val="nil"/>
              <w:right w:val="nil"/>
            </w:tcBorders>
          </w:tcPr>
          <w:p w14:paraId="7524DC4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7,9</w:t>
            </w:r>
          </w:p>
        </w:tc>
        <w:tc>
          <w:tcPr>
            <w:tcW w:w="731" w:type="dxa"/>
            <w:tcBorders>
              <w:left w:val="nil"/>
              <w:bottom w:val="nil"/>
              <w:right w:val="nil"/>
            </w:tcBorders>
          </w:tcPr>
          <w:p w14:paraId="2223C51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w:t>
            </w:r>
          </w:p>
        </w:tc>
        <w:tc>
          <w:tcPr>
            <w:tcW w:w="730" w:type="dxa"/>
            <w:tcBorders>
              <w:left w:val="nil"/>
              <w:bottom w:val="nil"/>
              <w:right w:val="nil"/>
            </w:tcBorders>
          </w:tcPr>
          <w:p w14:paraId="514DFF9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3,4</w:t>
            </w:r>
          </w:p>
        </w:tc>
        <w:tc>
          <w:tcPr>
            <w:tcW w:w="730" w:type="dxa"/>
            <w:tcBorders>
              <w:left w:val="nil"/>
              <w:bottom w:val="nil"/>
              <w:right w:val="nil"/>
            </w:tcBorders>
          </w:tcPr>
          <w:p w14:paraId="3854239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17</w:t>
            </w:r>
          </w:p>
        </w:tc>
        <w:tc>
          <w:tcPr>
            <w:tcW w:w="731" w:type="dxa"/>
            <w:tcBorders>
              <w:left w:val="nil"/>
              <w:bottom w:val="nil"/>
              <w:right w:val="nil"/>
            </w:tcBorders>
          </w:tcPr>
          <w:p w14:paraId="0EE5635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5,6</w:t>
            </w:r>
          </w:p>
        </w:tc>
        <w:tc>
          <w:tcPr>
            <w:tcW w:w="730" w:type="dxa"/>
            <w:tcBorders>
              <w:left w:val="nil"/>
              <w:bottom w:val="nil"/>
              <w:right w:val="nil"/>
            </w:tcBorders>
          </w:tcPr>
          <w:p w14:paraId="1120EF81"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60</w:t>
            </w:r>
          </w:p>
        </w:tc>
        <w:tc>
          <w:tcPr>
            <w:tcW w:w="731" w:type="dxa"/>
            <w:tcBorders>
              <w:left w:val="nil"/>
              <w:bottom w:val="nil"/>
              <w:right w:val="nil"/>
            </w:tcBorders>
          </w:tcPr>
          <w:p w14:paraId="3790D4BF"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6,3</w:t>
            </w:r>
          </w:p>
        </w:tc>
      </w:tr>
      <w:tr w:rsidR="00702B85" w:rsidRPr="00946EE0" w14:paraId="00F16F61" w14:textId="77777777" w:rsidTr="00F718D0">
        <w:tc>
          <w:tcPr>
            <w:tcW w:w="4253" w:type="dxa"/>
            <w:tcBorders>
              <w:top w:val="nil"/>
              <w:left w:val="nil"/>
              <w:bottom w:val="nil"/>
              <w:right w:val="nil"/>
            </w:tcBorders>
          </w:tcPr>
          <w:p w14:paraId="593498CE"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20 a 34 anos</w:t>
            </w:r>
          </w:p>
        </w:tc>
        <w:tc>
          <w:tcPr>
            <w:tcW w:w="730" w:type="dxa"/>
            <w:tcBorders>
              <w:top w:val="nil"/>
              <w:left w:val="nil"/>
              <w:bottom w:val="nil"/>
              <w:right w:val="nil"/>
            </w:tcBorders>
          </w:tcPr>
          <w:p w14:paraId="51D6EA75"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277</w:t>
            </w:r>
          </w:p>
        </w:tc>
        <w:tc>
          <w:tcPr>
            <w:tcW w:w="730" w:type="dxa"/>
            <w:tcBorders>
              <w:top w:val="nil"/>
              <w:left w:val="nil"/>
              <w:bottom w:val="nil"/>
              <w:right w:val="nil"/>
            </w:tcBorders>
          </w:tcPr>
          <w:p w14:paraId="3CED594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61,2</w:t>
            </w:r>
          </w:p>
        </w:tc>
        <w:tc>
          <w:tcPr>
            <w:tcW w:w="731" w:type="dxa"/>
            <w:tcBorders>
              <w:top w:val="nil"/>
              <w:left w:val="nil"/>
              <w:bottom w:val="nil"/>
              <w:right w:val="nil"/>
            </w:tcBorders>
          </w:tcPr>
          <w:p w14:paraId="7885E8C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126</w:t>
            </w:r>
          </w:p>
        </w:tc>
        <w:tc>
          <w:tcPr>
            <w:tcW w:w="730" w:type="dxa"/>
            <w:tcBorders>
              <w:top w:val="nil"/>
              <w:left w:val="nil"/>
              <w:bottom w:val="nil"/>
              <w:right w:val="nil"/>
            </w:tcBorders>
          </w:tcPr>
          <w:p w14:paraId="4440162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61,8</w:t>
            </w:r>
          </w:p>
        </w:tc>
        <w:tc>
          <w:tcPr>
            <w:tcW w:w="730" w:type="dxa"/>
            <w:tcBorders>
              <w:top w:val="nil"/>
              <w:left w:val="nil"/>
              <w:bottom w:val="nil"/>
              <w:right w:val="nil"/>
            </w:tcBorders>
          </w:tcPr>
          <w:p w14:paraId="699E936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178</w:t>
            </w:r>
          </w:p>
        </w:tc>
        <w:tc>
          <w:tcPr>
            <w:tcW w:w="731" w:type="dxa"/>
            <w:tcBorders>
              <w:top w:val="nil"/>
              <w:left w:val="nil"/>
              <w:bottom w:val="nil"/>
              <w:right w:val="nil"/>
            </w:tcBorders>
          </w:tcPr>
          <w:p w14:paraId="0388FFC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59,2</w:t>
            </w:r>
          </w:p>
        </w:tc>
        <w:tc>
          <w:tcPr>
            <w:tcW w:w="730" w:type="dxa"/>
            <w:tcBorders>
              <w:top w:val="nil"/>
              <w:left w:val="nil"/>
              <w:bottom w:val="nil"/>
              <w:right w:val="nil"/>
            </w:tcBorders>
          </w:tcPr>
          <w:p w14:paraId="39CA3636"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581</w:t>
            </w:r>
          </w:p>
        </w:tc>
        <w:tc>
          <w:tcPr>
            <w:tcW w:w="731" w:type="dxa"/>
            <w:tcBorders>
              <w:top w:val="nil"/>
              <w:left w:val="nil"/>
              <w:bottom w:val="nil"/>
              <w:right w:val="nil"/>
            </w:tcBorders>
          </w:tcPr>
          <w:p w14:paraId="1D8E8E2F"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60,6</w:t>
            </w:r>
          </w:p>
        </w:tc>
      </w:tr>
      <w:tr w:rsidR="00702B85" w:rsidRPr="00946EE0" w14:paraId="7FC5A12C" w14:textId="77777777" w:rsidTr="00F718D0">
        <w:tc>
          <w:tcPr>
            <w:tcW w:w="4253" w:type="dxa"/>
            <w:tcBorders>
              <w:top w:val="nil"/>
              <w:left w:val="nil"/>
              <w:bottom w:val="single" w:sz="4" w:space="0" w:color="auto"/>
              <w:right w:val="nil"/>
            </w:tcBorders>
          </w:tcPr>
          <w:p w14:paraId="494A8898"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35 anos ou mais</w:t>
            </w:r>
          </w:p>
        </w:tc>
        <w:tc>
          <w:tcPr>
            <w:tcW w:w="730" w:type="dxa"/>
            <w:tcBorders>
              <w:top w:val="nil"/>
              <w:left w:val="nil"/>
              <w:bottom w:val="single" w:sz="4" w:space="0" w:color="auto"/>
              <w:right w:val="nil"/>
            </w:tcBorders>
          </w:tcPr>
          <w:p w14:paraId="4B671D7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140</w:t>
            </w:r>
          </w:p>
        </w:tc>
        <w:tc>
          <w:tcPr>
            <w:tcW w:w="730" w:type="dxa"/>
            <w:tcBorders>
              <w:top w:val="nil"/>
              <w:left w:val="nil"/>
              <w:bottom w:val="single" w:sz="4" w:space="0" w:color="auto"/>
              <w:right w:val="nil"/>
            </w:tcBorders>
          </w:tcPr>
          <w:p w14:paraId="4DE13E6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30,9</w:t>
            </w:r>
          </w:p>
        </w:tc>
        <w:tc>
          <w:tcPr>
            <w:tcW w:w="731" w:type="dxa"/>
            <w:tcBorders>
              <w:top w:val="nil"/>
              <w:left w:val="nil"/>
              <w:bottom w:val="single" w:sz="4" w:space="0" w:color="auto"/>
              <w:right w:val="nil"/>
            </w:tcBorders>
          </w:tcPr>
          <w:p w14:paraId="55240B2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71</w:t>
            </w:r>
          </w:p>
        </w:tc>
        <w:tc>
          <w:tcPr>
            <w:tcW w:w="730" w:type="dxa"/>
            <w:tcBorders>
              <w:top w:val="nil"/>
              <w:left w:val="nil"/>
              <w:bottom w:val="single" w:sz="4" w:space="0" w:color="auto"/>
              <w:right w:val="nil"/>
            </w:tcBorders>
          </w:tcPr>
          <w:p w14:paraId="62CBA15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34,8</w:t>
            </w:r>
          </w:p>
        </w:tc>
        <w:tc>
          <w:tcPr>
            <w:tcW w:w="730" w:type="dxa"/>
            <w:tcBorders>
              <w:top w:val="nil"/>
              <w:left w:val="nil"/>
              <w:bottom w:val="single" w:sz="4" w:space="0" w:color="auto"/>
              <w:right w:val="nil"/>
            </w:tcBorders>
          </w:tcPr>
          <w:p w14:paraId="38F8805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106</w:t>
            </w:r>
          </w:p>
        </w:tc>
        <w:tc>
          <w:tcPr>
            <w:tcW w:w="731" w:type="dxa"/>
            <w:tcBorders>
              <w:top w:val="nil"/>
              <w:left w:val="nil"/>
              <w:bottom w:val="single" w:sz="4" w:space="0" w:color="auto"/>
              <w:right w:val="nil"/>
            </w:tcBorders>
          </w:tcPr>
          <w:p w14:paraId="306029E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35,2</w:t>
            </w:r>
          </w:p>
        </w:tc>
        <w:tc>
          <w:tcPr>
            <w:tcW w:w="730" w:type="dxa"/>
            <w:tcBorders>
              <w:top w:val="nil"/>
              <w:left w:val="nil"/>
              <w:bottom w:val="single" w:sz="4" w:space="0" w:color="auto"/>
              <w:right w:val="nil"/>
            </w:tcBorders>
          </w:tcPr>
          <w:p w14:paraId="74344168"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317</w:t>
            </w:r>
          </w:p>
        </w:tc>
        <w:tc>
          <w:tcPr>
            <w:tcW w:w="731" w:type="dxa"/>
            <w:tcBorders>
              <w:top w:val="nil"/>
              <w:left w:val="nil"/>
              <w:bottom w:val="single" w:sz="4" w:space="0" w:color="auto"/>
              <w:right w:val="nil"/>
            </w:tcBorders>
          </w:tcPr>
          <w:p w14:paraId="13BE1F5B"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33,1</w:t>
            </w:r>
          </w:p>
        </w:tc>
      </w:tr>
      <w:tr w:rsidR="00702B85" w:rsidRPr="00946EE0" w14:paraId="54A0088F" w14:textId="77777777" w:rsidTr="00F718D0">
        <w:tc>
          <w:tcPr>
            <w:tcW w:w="4253" w:type="dxa"/>
            <w:tcBorders>
              <w:top w:val="nil"/>
              <w:left w:val="nil"/>
              <w:bottom w:val="single" w:sz="4" w:space="0" w:color="auto"/>
              <w:right w:val="nil"/>
            </w:tcBorders>
          </w:tcPr>
          <w:p w14:paraId="5BC52140" w14:textId="77777777" w:rsidR="00702B85" w:rsidRPr="00946EE0" w:rsidRDefault="00702B85" w:rsidP="00ED7DAA">
            <w:pPr>
              <w:spacing w:line="276" w:lineRule="auto"/>
              <w:jc w:val="center"/>
              <w:rPr>
                <w:rFonts w:ascii="Arial" w:hAnsi="Arial" w:cs="Arial"/>
                <w:b/>
                <w:sz w:val="24"/>
                <w:szCs w:val="24"/>
              </w:rPr>
            </w:pPr>
            <w:r w:rsidRPr="00946EE0">
              <w:rPr>
                <w:rFonts w:ascii="Arial" w:hAnsi="Arial" w:cs="Arial"/>
                <w:b/>
                <w:sz w:val="24"/>
                <w:szCs w:val="24"/>
              </w:rPr>
              <w:t>Estado Civil</w:t>
            </w:r>
          </w:p>
        </w:tc>
        <w:tc>
          <w:tcPr>
            <w:tcW w:w="730" w:type="dxa"/>
            <w:tcBorders>
              <w:top w:val="nil"/>
              <w:left w:val="nil"/>
              <w:bottom w:val="single" w:sz="4" w:space="0" w:color="auto"/>
              <w:right w:val="nil"/>
            </w:tcBorders>
          </w:tcPr>
          <w:p w14:paraId="34996F4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n</w:t>
            </w:r>
          </w:p>
        </w:tc>
        <w:tc>
          <w:tcPr>
            <w:tcW w:w="730" w:type="dxa"/>
            <w:tcBorders>
              <w:top w:val="nil"/>
              <w:left w:val="nil"/>
              <w:bottom w:val="single" w:sz="4" w:space="0" w:color="auto"/>
              <w:right w:val="nil"/>
            </w:tcBorders>
          </w:tcPr>
          <w:p w14:paraId="7D4F37F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w:t>
            </w:r>
          </w:p>
        </w:tc>
        <w:tc>
          <w:tcPr>
            <w:tcW w:w="731" w:type="dxa"/>
            <w:tcBorders>
              <w:top w:val="nil"/>
              <w:left w:val="nil"/>
              <w:bottom w:val="single" w:sz="4" w:space="0" w:color="auto"/>
              <w:right w:val="nil"/>
            </w:tcBorders>
          </w:tcPr>
          <w:p w14:paraId="6322962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n</w:t>
            </w:r>
          </w:p>
        </w:tc>
        <w:tc>
          <w:tcPr>
            <w:tcW w:w="730" w:type="dxa"/>
            <w:tcBorders>
              <w:top w:val="nil"/>
              <w:left w:val="nil"/>
              <w:bottom w:val="single" w:sz="4" w:space="0" w:color="auto"/>
              <w:right w:val="nil"/>
            </w:tcBorders>
          </w:tcPr>
          <w:p w14:paraId="40E85D5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w:t>
            </w:r>
          </w:p>
        </w:tc>
        <w:tc>
          <w:tcPr>
            <w:tcW w:w="730" w:type="dxa"/>
            <w:tcBorders>
              <w:top w:val="nil"/>
              <w:left w:val="nil"/>
              <w:bottom w:val="single" w:sz="4" w:space="0" w:color="auto"/>
              <w:right w:val="nil"/>
            </w:tcBorders>
          </w:tcPr>
          <w:p w14:paraId="2D52C64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n</w:t>
            </w:r>
          </w:p>
        </w:tc>
        <w:tc>
          <w:tcPr>
            <w:tcW w:w="731" w:type="dxa"/>
            <w:tcBorders>
              <w:top w:val="nil"/>
              <w:left w:val="nil"/>
              <w:bottom w:val="single" w:sz="4" w:space="0" w:color="auto"/>
              <w:right w:val="nil"/>
            </w:tcBorders>
          </w:tcPr>
          <w:p w14:paraId="5B8C5CB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w:t>
            </w:r>
          </w:p>
        </w:tc>
        <w:tc>
          <w:tcPr>
            <w:tcW w:w="730" w:type="dxa"/>
            <w:tcBorders>
              <w:top w:val="nil"/>
              <w:left w:val="nil"/>
              <w:bottom w:val="single" w:sz="4" w:space="0" w:color="auto"/>
              <w:right w:val="nil"/>
            </w:tcBorders>
          </w:tcPr>
          <w:p w14:paraId="32CCCB2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n</w:t>
            </w:r>
          </w:p>
        </w:tc>
        <w:tc>
          <w:tcPr>
            <w:tcW w:w="731" w:type="dxa"/>
            <w:tcBorders>
              <w:top w:val="nil"/>
              <w:left w:val="nil"/>
              <w:bottom w:val="single" w:sz="4" w:space="0" w:color="auto"/>
              <w:right w:val="nil"/>
            </w:tcBorders>
          </w:tcPr>
          <w:p w14:paraId="759AF46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b/>
                <w:sz w:val="24"/>
                <w:szCs w:val="24"/>
              </w:rPr>
              <w:t>%</w:t>
            </w:r>
          </w:p>
        </w:tc>
      </w:tr>
      <w:tr w:rsidR="00702B85" w:rsidRPr="00946EE0" w14:paraId="146B626A" w14:textId="77777777" w:rsidTr="00F718D0">
        <w:tc>
          <w:tcPr>
            <w:tcW w:w="4253" w:type="dxa"/>
            <w:tcBorders>
              <w:top w:val="single" w:sz="4" w:space="0" w:color="auto"/>
              <w:left w:val="nil"/>
              <w:bottom w:val="nil"/>
              <w:right w:val="nil"/>
            </w:tcBorders>
          </w:tcPr>
          <w:p w14:paraId="1A7545AB"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Solteira</w:t>
            </w:r>
          </w:p>
        </w:tc>
        <w:tc>
          <w:tcPr>
            <w:tcW w:w="730" w:type="dxa"/>
            <w:tcBorders>
              <w:top w:val="single" w:sz="4" w:space="0" w:color="auto"/>
              <w:left w:val="nil"/>
              <w:bottom w:val="nil"/>
              <w:right w:val="nil"/>
            </w:tcBorders>
          </w:tcPr>
          <w:p w14:paraId="1FFE844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197</w:t>
            </w:r>
          </w:p>
        </w:tc>
        <w:tc>
          <w:tcPr>
            <w:tcW w:w="730" w:type="dxa"/>
            <w:tcBorders>
              <w:top w:val="single" w:sz="4" w:space="0" w:color="auto"/>
              <w:left w:val="nil"/>
              <w:bottom w:val="nil"/>
              <w:right w:val="nil"/>
            </w:tcBorders>
          </w:tcPr>
          <w:p w14:paraId="0225FC8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43,5</w:t>
            </w:r>
          </w:p>
        </w:tc>
        <w:tc>
          <w:tcPr>
            <w:tcW w:w="731" w:type="dxa"/>
            <w:tcBorders>
              <w:top w:val="single" w:sz="4" w:space="0" w:color="auto"/>
              <w:left w:val="nil"/>
              <w:bottom w:val="nil"/>
              <w:right w:val="nil"/>
            </w:tcBorders>
          </w:tcPr>
          <w:p w14:paraId="065675C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78</w:t>
            </w:r>
          </w:p>
        </w:tc>
        <w:tc>
          <w:tcPr>
            <w:tcW w:w="730" w:type="dxa"/>
            <w:tcBorders>
              <w:top w:val="single" w:sz="4" w:space="0" w:color="auto"/>
              <w:left w:val="nil"/>
              <w:bottom w:val="nil"/>
              <w:right w:val="nil"/>
            </w:tcBorders>
          </w:tcPr>
          <w:p w14:paraId="3DF0405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38,2</w:t>
            </w:r>
          </w:p>
        </w:tc>
        <w:tc>
          <w:tcPr>
            <w:tcW w:w="730" w:type="dxa"/>
            <w:tcBorders>
              <w:top w:val="single" w:sz="4" w:space="0" w:color="auto"/>
              <w:left w:val="nil"/>
              <w:bottom w:val="nil"/>
              <w:right w:val="nil"/>
            </w:tcBorders>
          </w:tcPr>
          <w:p w14:paraId="44E1F2B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159</w:t>
            </w:r>
          </w:p>
        </w:tc>
        <w:tc>
          <w:tcPr>
            <w:tcW w:w="731" w:type="dxa"/>
            <w:tcBorders>
              <w:top w:val="single" w:sz="4" w:space="0" w:color="auto"/>
              <w:left w:val="nil"/>
              <w:bottom w:val="nil"/>
              <w:right w:val="nil"/>
            </w:tcBorders>
          </w:tcPr>
          <w:p w14:paraId="2B281C5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52,8</w:t>
            </w:r>
          </w:p>
        </w:tc>
        <w:tc>
          <w:tcPr>
            <w:tcW w:w="730" w:type="dxa"/>
            <w:tcBorders>
              <w:top w:val="single" w:sz="4" w:space="0" w:color="auto"/>
              <w:left w:val="nil"/>
              <w:bottom w:val="nil"/>
              <w:right w:val="nil"/>
            </w:tcBorders>
          </w:tcPr>
          <w:p w14:paraId="3CD4C7C5"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434</w:t>
            </w:r>
          </w:p>
        </w:tc>
        <w:tc>
          <w:tcPr>
            <w:tcW w:w="731" w:type="dxa"/>
            <w:tcBorders>
              <w:top w:val="single" w:sz="4" w:space="0" w:color="auto"/>
              <w:left w:val="nil"/>
              <w:bottom w:val="nil"/>
              <w:right w:val="nil"/>
            </w:tcBorders>
          </w:tcPr>
          <w:p w14:paraId="4A009BF2"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45,3</w:t>
            </w:r>
          </w:p>
        </w:tc>
      </w:tr>
      <w:tr w:rsidR="00702B85" w:rsidRPr="00946EE0" w14:paraId="5FB84986" w14:textId="77777777" w:rsidTr="00F718D0">
        <w:tc>
          <w:tcPr>
            <w:tcW w:w="4253" w:type="dxa"/>
            <w:tcBorders>
              <w:top w:val="nil"/>
              <w:left w:val="nil"/>
              <w:bottom w:val="nil"/>
              <w:right w:val="nil"/>
            </w:tcBorders>
          </w:tcPr>
          <w:p w14:paraId="76AB4BA1"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Casada</w:t>
            </w:r>
          </w:p>
        </w:tc>
        <w:tc>
          <w:tcPr>
            <w:tcW w:w="730" w:type="dxa"/>
            <w:tcBorders>
              <w:top w:val="nil"/>
              <w:left w:val="nil"/>
              <w:bottom w:val="nil"/>
              <w:right w:val="nil"/>
            </w:tcBorders>
          </w:tcPr>
          <w:p w14:paraId="2481588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169</w:t>
            </w:r>
          </w:p>
        </w:tc>
        <w:tc>
          <w:tcPr>
            <w:tcW w:w="730" w:type="dxa"/>
            <w:tcBorders>
              <w:top w:val="nil"/>
              <w:left w:val="nil"/>
              <w:bottom w:val="nil"/>
              <w:right w:val="nil"/>
            </w:tcBorders>
          </w:tcPr>
          <w:p w14:paraId="112CE77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37,3</w:t>
            </w:r>
          </w:p>
        </w:tc>
        <w:tc>
          <w:tcPr>
            <w:tcW w:w="731" w:type="dxa"/>
            <w:tcBorders>
              <w:top w:val="nil"/>
              <w:left w:val="nil"/>
              <w:bottom w:val="nil"/>
              <w:right w:val="nil"/>
            </w:tcBorders>
          </w:tcPr>
          <w:p w14:paraId="02B8863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74</w:t>
            </w:r>
          </w:p>
        </w:tc>
        <w:tc>
          <w:tcPr>
            <w:tcW w:w="730" w:type="dxa"/>
            <w:tcBorders>
              <w:top w:val="nil"/>
              <w:left w:val="nil"/>
              <w:bottom w:val="nil"/>
              <w:right w:val="nil"/>
            </w:tcBorders>
          </w:tcPr>
          <w:p w14:paraId="7C01B87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36,3</w:t>
            </w:r>
          </w:p>
        </w:tc>
        <w:tc>
          <w:tcPr>
            <w:tcW w:w="730" w:type="dxa"/>
            <w:tcBorders>
              <w:top w:val="nil"/>
              <w:left w:val="nil"/>
              <w:bottom w:val="nil"/>
              <w:right w:val="nil"/>
            </w:tcBorders>
          </w:tcPr>
          <w:p w14:paraId="690F31F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68</w:t>
            </w:r>
          </w:p>
        </w:tc>
        <w:tc>
          <w:tcPr>
            <w:tcW w:w="731" w:type="dxa"/>
            <w:tcBorders>
              <w:top w:val="nil"/>
              <w:left w:val="nil"/>
              <w:bottom w:val="nil"/>
              <w:right w:val="nil"/>
            </w:tcBorders>
          </w:tcPr>
          <w:p w14:paraId="06FD5F4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22,6</w:t>
            </w:r>
          </w:p>
        </w:tc>
        <w:tc>
          <w:tcPr>
            <w:tcW w:w="730" w:type="dxa"/>
            <w:tcBorders>
              <w:top w:val="nil"/>
              <w:left w:val="nil"/>
              <w:bottom w:val="nil"/>
              <w:right w:val="nil"/>
            </w:tcBorders>
          </w:tcPr>
          <w:p w14:paraId="413DBCC7"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311</w:t>
            </w:r>
          </w:p>
        </w:tc>
        <w:tc>
          <w:tcPr>
            <w:tcW w:w="731" w:type="dxa"/>
            <w:tcBorders>
              <w:top w:val="nil"/>
              <w:left w:val="nil"/>
              <w:bottom w:val="nil"/>
              <w:right w:val="nil"/>
            </w:tcBorders>
          </w:tcPr>
          <w:p w14:paraId="787FF3C8"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32,5</w:t>
            </w:r>
          </w:p>
        </w:tc>
      </w:tr>
      <w:tr w:rsidR="00702B85" w:rsidRPr="00946EE0" w14:paraId="735329DC" w14:textId="77777777" w:rsidTr="00F718D0">
        <w:tc>
          <w:tcPr>
            <w:tcW w:w="4253" w:type="dxa"/>
            <w:tcBorders>
              <w:top w:val="nil"/>
              <w:left w:val="nil"/>
              <w:bottom w:val="nil"/>
              <w:right w:val="nil"/>
            </w:tcBorders>
          </w:tcPr>
          <w:p w14:paraId="3BE97BE9"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Separada judicialmente</w:t>
            </w:r>
          </w:p>
        </w:tc>
        <w:tc>
          <w:tcPr>
            <w:tcW w:w="730" w:type="dxa"/>
            <w:tcBorders>
              <w:top w:val="nil"/>
              <w:left w:val="nil"/>
              <w:bottom w:val="nil"/>
              <w:right w:val="nil"/>
            </w:tcBorders>
          </w:tcPr>
          <w:p w14:paraId="0743788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14</w:t>
            </w:r>
          </w:p>
        </w:tc>
        <w:tc>
          <w:tcPr>
            <w:tcW w:w="730" w:type="dxa"/>
            <w:tcBorders>
              <w:top w:val="nil"/>
              <w:left w:val="nil"/>
              <w:bottom w:val="nil"/>
              <w:right w:val="nil"/>
            </w:tcBorders>
          </w:tcPr>
          <w:p w14:paraId="4272C50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3,1</w:t>
            </w:r>
          </w:p>
        </w:tc>
        <w:tc>
          <w:tcPr>
            <w:tcW w:w="731" w:type="dxa"/>
            <w:tcBorders>
              <w:top w:val="nil"/>
              <w:left w:val="nil"/>
              <w:bottom w:val="nil"/>
              <w:right w:val="nil"/>
            </w:tcBorders>
          </w:tcPr>
          <w:p w14:paraId="47FE7BE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6</w:t>
            </w:r>
          </w:p>
        </w:tc>
        <w:tc>
          <w:tcPr>
            <w:tcW w:w="730" w:type="dxa"/>
            <w:tcBorders>
              <w:top w:val="nil"/>
              <w:left w:val="nil"/>
              <w:bottom w:val="nil"/>
              <w:right w:val="nil"/>
            </w:tcBorders>
          </w:tcPr>
          <w:p w14:paraId="08E45A9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2,9</w:t>
            </w:r>
          </w:p>
        </w:tc>
        <w:tc>
          <w:tcPr>
            <w:tcW w:w="730" w:type="dxa"/>
            <w:tcBorders>
              <w:top w:val="nil"/>
              <w:left w:val="nil"/>
              <w:bottom w:val="nil"/>
              <w:right w:val="nil"/>
            </w:tcBorders>
          </w:tcPr>
          <w:p w14:paraId="3B74D8A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w:t>
            </w:r>
          </w:p>
        </w:tc>
        <w:tc>
          <w:tcPr>
            <w:tcW w:w="731" w:type="dxa"/>
            <w:tcBorders>
              <w:top w:val="nil"/>
              <w:left w:val="nil"/>
              <w:bottom w:val="nil"/>
              <w:right w:val="nil"/>
            </w:tcBorders>
          </w:tcPr>
          <w:p w14:paraId="0CA8718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2,3</w:t>
            </w:r>
          </w:p>
        </w:tc>
        <w:tc>
          <w:tcPr>
            <w:tcW w:w="730" w:type="dxa"/>
            <w:tcBorders>
              <w:top w:val="nil"/>
              <w:left w:val="nil"/>
              <w:bottom w:val="nil"/>
              <w:right w:val="nil"/>
            </w:tcBorders>
          </w:tcPr>
          <w:p w14:paraId="351859B4"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27</w:t>
            </w:r>
          </w:p>
        </w:tc>
        <w:tc>
          <w:tcPr>
            <w:tcW w:w="731" w:type="dxa"/>
            <w:tcBorders>
              <w:top w:val="nil"/>
              <w:left w:val="nil"/>
              <w:bottom w:val="nil"/>
              <w:right w:val="nil"/>
            </w:tcBorders>
          </w:tcPr>
          <w:p w14:paraId="02362C6E"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2,8</w:t>
            </w:r>
          </w:p>
        </w:tc>
      </w:tr>
      <w:tr w:rsidR="00702B85" w:rsidRPr="00946EE0" w14:paraId="76ACB293" w14:textId="77777777" w:rsidTr="00F718D0">
        <w:tc>
          <w:tcPr>
            <w:tcW w:w="4253" w:type="dxa"/>
            <w:tcBorders>
              <w:top w:val="nil"/>
              <w:left w:val="nil"/>
              <w:bottom w:val="nil"/>
              <w:right w:val="nil"/>
            </w:tcBorders>
          </w:tcPr>
          <w:p w14:paraId="5879DC14"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Viúva</w:t>
            </w:r>
          </w:p>
        </w:tc>
        <w:tc>
          <w:tcPr>
            <w:tcW w:w="730" w:type="dxa"/>
            <w:tcBorders>
              <w:top w:val="nil"/>
              <w:left w:val="nil"/>
              <w:bottom w:val="nil"/>
              <w:right w:val="nil"/>
            </w:tcBorders>
          </w:tcPr>
          <w:p w14:paraId="55FCBF1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w:t>
            </w:r>
          </w:p>
        </w:tc>
        <w:tc>
          <w:tcPr>
            <w:tcW w:w="730" w:type="dxa"/>
            <w:tcBorders>
              <w:top w:val="nil"/>
              <w:left w:val="nil"/>
              <w:bottom w:val="nil"/>
              <w:right w:val="nil"/>
            </w:tcBorders>
          </w:tcPr>
          <w:p w14:paraId="5C3C78D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0,9</w:t>
            </w:r>
          </w:p>
        </w:tc>
        <w:tc>
          <w:tcPr>
            <w:tcW w:w="731" w:type="dxa"/>
            <w:tcBorders>
              <w:top w:val="nil"/>
              <w:left w:val="nil"/>
              <w:bottom w:val="nil"/>
              <w:right w:val="nil"/>
            </w:tcBorders>
          </w:tcPr>
          <w:p w14:paraId="16F426D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w:t>
            </w:r>
          </w:p>
        </w:tc>
        <w:tc>
          <w:tcPr>
            <w:tcW w:w="730" w:type="dxa"/>
            <w:tcBorders>
              <w:top w:val="nil"/>
              <w:left w:val="nil"/>
              <w:bottom w:val="nil"/>
              <w:right w:val="nil"/>
            </w:tcBorders>
          </w:tcPr>
          <w:p w14:paraId="2F821CE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0,5</w:t>
            </w:r>
          </w:p>
        </w:tc>
        <w:tc>
          <w:tcPr>
            <w:tcW w:w="730" w:type="dxa"/>
            <w:tcBorders>
              <w:top w:val="nil"/>
              <w:left w:val="nil"/>
              <w:bottom w:val="nil"/>
              <w:right w:val="nil"/>
            </w:tcBorders>
          </w:tcPr>
          <w:p w14:paraId="2D9BC93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w:t>
            </w:r>
          </w:p>
        </w:tc>
        <w:tc>
          <w:tcPr>
            <w:tcW w:w="731" w:type="dxa"/>
            <w:tcBorders>
              <w:top w:val="nil"/>
              <w:left w:val="nil"/>
              <w:bottom w:val="nil"/>
              <w:right w:val="nil"/>
            </w:tcBorders>
          </w:tcPr>
          <w:p w14:paraId="4C835A7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w:t>
            </w:r>
          </w:p>
        </w:tc>
        <w:tc>
          <w:tcPr>
            <w:tcW w:w="730" w:type="dxa"/>
            <w:tcBorders>
              <w:top w:val="nil"/>
              <w:left w:val="nil"/>
              <w:bottom w:val="nil"/>
              <w:right w:val="nil"/>
            </w:tcBorders>
          </w:tcPr>
          <w:p w14:paraId="66332B86"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5</w:t>
            </w:r>
          </w:p>
        </w:tc>
        <w:tc>
          <w:tcPr>
            <w:tcW w:w="731" w:type="dxa"/>
            <w:tcBorders>
              <w:top w:val="nil"/>
              <w:left w:val="nil"/>
              <w:bottom w:val="nil"/>
              <w:right w:val="nil"/>
            </w:tcBorders>
          </w:tcPr>
          <w:p w14:paraId="5419A3C6"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0,5</w:t>
            </w:r>
          </w:p>
        </w:tc>
      </w:tr>
      <w:tr w:rsidR="00702B85" w:rsidRPr="00946EE0" w14:paraId="4962899A" w14:textId="77777777" w:rsidTr="00F718D0">
        <w:tc>
          <w:tcPr>
            <w:tcW w:w="4253" w:type="dxa"/>
            <w:tcBorders>
              <w:top w:val="nil"/>
              <w:left w:val="nil"/>
              <w:bottom w:val="nil"/>
              <w:right w:val="nil"/>
            </w:tcBorders>
          </w:tcPr>
          <w:p w14:paraId="5A4BB4D3"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Outros</w:t>
            </w:r>
          </w:p>
        </w:tc>
        <w:tc>
          <w:tcPr>
            <w:tcW w:w="730" w:type="dxa"/>
            <w:tcBorders>
              <w:top w:val="nil"/>
              <w:left w:val="nil"/>
              <w:bottom w:val="nil"/>
              <w:right w:val="nil"/>
            </w:tcBorders>
          </w:tcPr>
          <w:p w14:paraId="2564F39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60</w:t>
            </w:r>
          </w:p>
        </w:tc>
        <w:tc>
          <w:tcPr>
            <w:tcW w:w="730" w:type="dxa"/>
            <w:tcBorders>
              <w:top w:val="nil"/>
              <w:left w:val="nil"/>
              <w:bottom w:val="nil"/>
              <w:right w:val="nil"/>
            </w:tcBorders>
          </w:tcPr>
          <w:p w14:paraId="2CE0F79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13,2</w:t>
            </w:r>
          </w:p>
        </w:tc>
        <w:tc>
          <w:tcPr>
            <w:tcW w:w="731" w:type="dxa"/>
            <w:tcBorders>
              <w:top w:val="nil"/>
              <w:left w:val="nil"/>
              <w:bottom w:val="nil"/>
              <w:right w:val="nil"/>
            </w:tcBorders>
          </w:tcPr>
          <w:p w14:paraId="4D88182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33</w:t>
            </w:r>
          </w:p>
        </w:tc>
        <w:tc>
          <w:tcPr>
            <w:tcW w:w="730" w:type="dxa"/>
            <w:tcBorders>
              <w:top w:val="nil"/>
              <w:left w:val="nil"/>
              <w:bottom w:val="nil"/>
              <w:right w:val="nil"/>
            </w:tcBorders>
          </w:tcPr>
          <w:p w14:paraId="7912788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16,2</w:t>
            </w:r>
          </w:p>
        </w:tc>
        <w:tc>
          <w:tcPr>
            <w:tcW w:w="730" w:type="dxa"/>
            <w:tcBorders>
              <w:top w:val="nil"/>
              <w:left w:val="nil"/>
              <w:bottom w:val="nil"/>
              <w:right w:val="nil"/>
            </w:tcBorders>
          </w:tcPr>
          <w:p w14:paraId="54A6213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27</w:t>
            </w:r>
          </w:p>
        </w:tc>
        <w:tc>
          <w:tcPr>
            <w:tcW w:w="731" w:type="dxa"/>
            <w:tcBorders>
              <w:top w:val="nil"/>
              <w:left w:val="nil"/>
              <w:bottom w:val="nil"/>
              <w:right w:val="nil"/>
            </w:tcBorders>
          </w:tcPr>
          <w:p w14:paraId="04551CE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9,0</w:t>
            </w:r>
          </w:p>
        </w:tc>
        <w:tc>
          <w:tcPr>
            <w:tcW w:w="730" w:type="dxa"/>
            <w:tcBorders>
              <w:top w:val="nil"/>
              <w:left w:val="nil"/>
              <w:bottom w:val="nil"/>
              <w:right w:val="nil"/>
            </w:tcBorders>
          </w:tcPr>
          <w:p w14:paraId="5042FFFE"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120</w:t>
            </w:r>
          </w:p>
        </w:tc>
        <w:tc>
          <w:tcPr>
            <w:tcW w:w="731" w:type="dxa"/>
            <w:tcBorders>
              <w:top w:val="nil"/>
              <w:left w:val="nil"/>
              <w:bottom w:val="nil"/>
              <w:right w:val="nil"/>
            </w:tcBorders>
          </w:tcPr>
          <w:p w14:paraId="35639BF3"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12,5</w:t>
            </w:r>
          </w:p>
        </w:tc>
      </w:tr>
      <w:tr w:rsidR="00702B85" w:rsidRPr="00946EE0" w14:paraId="610DF46F" w14:textId="77777777" w:rsidTr="00F718D0">
        <w:tc>
          <w:tcPr>
            <w:tcW w:w="4253" w:type="dxa"/>
            <w:tcBorders>
              <w:top w:val="nil"/>
              <w:left w:val="nil"/>
              <w:bottom w:val="single" w:sz="4" w:space="0" w:color="auto"/>
              <w:right w:val="nil"/>
            </w:tcBorders>
          </w:tcPr>
          <w:p w14:paraId="6445A7FE"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Ignorado</w:t>
            </w:r>
          </w:p>
        </w:tc>
        <w:tc>
          <w:tcPr>
            <w:tcW w:w="730" w:type="dxa"/>
            <w:tcBorders>
              <w:top w:val="nil"/>
              <w:left w:val="nil"/>
              <w:bottom w:val="single" w:sz="4" w:space="0" w:color="auto"/>
              <w:right w:val="nil"/>
            </w:tcBorders>
          </w:tcPr>
          <w:p w14:paraId="5F4AAD5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9</w:t>
            </w:r>
          </w:p>
        </w:tc>
        <w:tc>
          <w:tcPr>
            <w:tcW w:w="730" w:type="dxa"/>
            <w:tcBorders>
              <w:top w:val="nil"/>
              <w:left w:val="nil"/>
              <w:bottom w:val="single" w:sz="4" w:space="0" w:color="auto"/>
              <w:right w:val="nil"/>
            </w:tcBorders>
          </w:tcPr>
          <w:p w14:paraId="4EE7C16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2,0</w:t>
            </w:r>
          </w:p>
        </w:tc>
        <w:tc>
          <w:tcPr>
            <w:tcW w:w="731" w:type="dxa"/>
            <w:tcBorders>
              <w:top w:val="nil"/>
              <w:left w:val="nil"/>
              <w:bottom w:val="single" w:sz="4" w:space="0" w:color="auto"/>
              <w:right w:val="nil"/>
            </w:tcBorders>
          </w:tcPr>
          <w:p w14:paraId="2BF4A45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12</w:t>
            </w:r>
          </w:p>
        </w:tc>
        <w:tc>
          <w:tcPr>
            <w:tcW w:w="730" w:type="dxa"/>
            <w:tcBorders>
              <w:top w:val="nil"/>
              <w:left w:val="nil"/>
              <w:bottom w:val="single" w:sz="4" w:space="0" w:color="auto"/>
              <w:right w:val="nil"/>
            </w:tcBorders>
          </w:tcPr>
          <w:p w14:paraId="6350FEA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5,9</w:t>
            </w:r>
          </w:p>
        </w:tc>
        <w:tc>
          <w:tcPr>
            <w:tcW w:w="730" w:type="dxa"/>
            <w:tcBorders>
              <w:top w:val="nil"/>
              <w:left w:val="nil"/>
              <w:bottom w:val="single" w:sz="4" w:space="0" w:color="auto"/>
              <w:right w:val="nil"/>
            </w:tcBorders>
          </w:tcPr>
          <w:p w14:paraId="3546728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40</w:t>
            </w:r>
          </w:p>
        </w:tc>
        <w:tc>
          <w:tcPr>
            <w:tcW w:w="731" w:type="dxa"/>
            <w:tcBorders>
              <w:top w:val="nil"/>
              <w:left w:val="nil"/>
              <w:bottom w:val="single" w:sz="4" w:space="0" w:color="auto"/>
              <w:right w:val="nil"/>
            </w:tcBorders>
          </w:tcPr>
          <w:p w14:paraId="6AA5B7A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13,3</w:t>
            </w:r>
          </w:p>
        </w:tc>
        <w:tc>
          <w:tcPr>
            <w:tcW w:w="730" w:type="dxa"/>
            <w:tcBorders>
              <w:top w:val="nil"/>
              <w:left w:val="nil"/>
              <w:bottom w:val="single" w:sz="4" w:space="0" w:color="auto"/>
              <w:right w:val="nil"/>
            </w:tcBorders>
          </w:tcPr>
          <w:p w14:paraId="728299F7"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61</w:t>
            </w:r>
          </w:p>
        </w:tc>
        <w:tc>
          <w:tcPr>
            <w:tcW w:w="731" w:type="dxa"/>
            <w:tcBorders>
              <w:top w:val="nil"/>
              <w:left w:val="nil"/>
              <w:bottom w:val="single" w:sz="4" w:space="0" w:color="auto"/>
              <w:right w:val="nil"/>
            </w:tcBorders>
          </w:tcPr>
          <w:p w14:paraId="175989F3"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6,4</w:t>
            </w:r>
          </w:p>
        </w:tc>
      </w:tr>
      <w:tr w:rsidR="00702B85" w:rsidRPr="00946EE0" w14:paraId="6502B1AA" w14:textId="77777777" w:rsidTr="00F718D0">
        <w:tc>
          <w:tcPr>
            <w:tcW w:w="4253" w:type="dxa"/>
            <w:tcBorders>
              <w:top w:val="single" w:sz="4" w:space="0" w:color="auto"/>
              <w:left w:val="nil"/>
              <w:bottom w:val="single" w:sz="4" w:space="0" w:color="auto"/>
              <w:right w:val="nil"/>
            </w:tcBorders>
          </w:tcPr>
          <w:p w14:paraId="6F673943"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lastRenderedPageBreak/>
              <w:t>Raça/Cor</w:t>
            </w:r>
          </w:p>
        </w:tc>
        <w:tc>
          <w:tcPr>
            <w:tcW w:w="730" w:type="dxa"/>
            <w:tcBorders>
              <w:top w:val="single" w:sz="4" w:space="0" w:color="auto"/>
              <w:left w:val="nil"/>
              <w:bottom w:val="single" w:sz="4" w:space="0" w:color="auto"/>
              <w:right w:val="nil"/>
            </w:tcBorders>
          </w:tcPr>
          <w:p w14:paraId="660CB19A" w14:textId="77777777" w:rsidR="00702B85" w:rsidRPr="00946EE0" w:rsidRDefault="00702B85" w:rsidP="00ED7DAA">
            <w:pPr>
              <w:spacing w:line="276" w:lineRule="auto"/>
              <w:jc w:val="center"/>
              <w:rPr>
                <w:rFonts w:ascii="Arial" w:hAnsi="Arial" w:cs="Arial"/>
                <w:sz w:val="24"/>
                <w:szCs w:val="24"/>
              </w:rPr>
            </w:pPr>
          </w:p>
        </w:tc>
        <w:tc>
          <w:tcPr>
            <w:tcW w:w="730" w:type="dxa"/>
            <w:tcBorders>
              <w:top w:val="single" w:sz="4" w:space="0" w:color="auto"/>
              <w:left w:val="nil"/>
              <w:bottom w:val="single" w:sz="4" w:space="0" w:color="auto"/>
              <w:right w:val="nil"/>
            </w:tcBorders>
          </w:tcPr>
          <w:p w14:paraId="1006614D" w14:textId="77777777" w:rsidR="00702B85" w:rsidRPr="00946EE0" w:rsidRDefault="00702B85" w:rsidP="00ED7DAA">
            <w:pPr>
              <w:spacing w:line="276" w:lineRule="auto"/>
              <w:jc w:val="center"/>
              <w:rPr>
                <w:rFonts w:ascii="Arial" w:hAnsi="Arial" w:cs="Arial"/>
                <w:sz w:val="24"/>
                <w:szCs w:val="24"/>
              </w:rPr>
            </w:pPr>
          </w:p>
        </w:tc>
        <w:tc>
          <w:tcPr>
            <w:tcW w:w="731" w:type="dxa"/>
            <w:tcBorders>
              <w:top w:val="single" w:sz="4" w:space="0" w:color="auto"/>
              <w:left w:val="nil"/>
              <w:bottom w:val="single" w:sz="4" w:space="0" w:color="auto"/>
              <w:right w:val="nil"/>
            </w:tcBorders>
          </w:tcPr>
          <w:p w14:paraId="5FCF8037" w14:textId="77777777" w:rsidR="00702B85" w:rsidRPr="00946EE0" w:rsidRDefault="00702B85" w:rsidP="00ED7DAA">
            <w:pPr>
              <w:spacing w:line="276" w:lineRule="auto"/>
              <w:jc w:val="center"/>
              <w:rPr>
                <w:rFonts w:ascii="Arial" w:hAnsi="Arial" w:cs="Arial"/>
                <w:sz w:val="24"/>
                <w:szCs w:val="24"/>
              </w:rPr>
            </w:pPr>
          </w:p>
        </w:tc>
        <w:tc>
          <w:tcPr>
            <w:tcW w:w="730" w:type="dxa"/>
            <w:tcBorders>
              <w:top w:val="single" w:sz="4" w:space="0" w:color="auto"/>
              <w:left w:val="nil"/>
              <w:bottom w:val="single" w:sz="4" w:space="0" w:color="auto"/>
              <w:right w:val="nil"/>
            </w:tcBorders>
          </w:tcPr>
          <w:p w14:paraId="3676B57E" w14:textId="77777777" w:rsidR="00702B85" w:rsidRPr="00946EE0" w:rsidRDefault="00702B85" w:rsidP="00ED7DAA">
            <w:pPr>
              <w:spacing w:line="276" w:lineRule="auto"/>
              <w:jc w:val="center"/>
              <w:rPr>
                <w:rFonts w:ascii="Arial" w:hAnsi="Arial" w:cs="Arial"/>
                <w:sz w:val="24"/>
                <w:szCs w:val="24"/>
              </w:rPr>
            </w:pPr>
          </w:p>
        </w:tc>
        <w:tc>
          <w:tcPr>
            <w:tcW w:w="730" w:type="dxa"/>
            <w:tcBorders>
              <w:top w:val="single" w:sz="4" w:space="0" w:color="auto"/>
              <w:left w:val="nil"/>
              <w:bottom w:val="single" w:sz="4" w:space="0" w:color="auto"/>
              <w:right w:val="nil"/>
            </w:tcBorders>
          </w:tcPr>
          <w:p w14:paraId="031D71C0" w14:textId="77777777" w:rsidR="00702B85" w:rsidRPr="00946EE0" w:rsidRDefault="00702B85" w:rsidP="00ED7DAA">
            <w:pPr>
              <w:spacing w:line="276" w:lineRule="auto"/>
              <w:jc w:val="center"/>
              <w:rPr>
                <w:rFonts w:ascii="Arial" w:hAnsi="Arial" w:cs="Arial"/>
                <w:sz w:val="24"/>
                <w:szCs w:val="24"/>
              </w:rPr>
            </w:pPr>
          </w:p>
        </w:tc>
        <w:tc>
          <w:tcPr>
            <w:tcW w:w="731" w:type="dxa"/>
            <w:tcBorders>
              <w:top w:val="single" w:sz="4" w:space="0" w:color="auto"/>
              <w:left w:val="nil"/>
              <w:bottom w:val="single" w:sz="4" w:space="0" w:color="auto"/>
              <w:right w:val="nil"/>
            </w:tcBorders>
          </w:tcPr>
          <w:p w14:paraId="1BA19776" w14:textId="77777777" w:rsidR="00702B85" w:rsidRPr="00946EE0" w:rsidRDefault="00702B85" w:rsidP="00ED7DAA">
            <w:pPr>
              <w:spacing w:line="276" w:lineRule="auto"/>
              <w:jc w:val="center"/>
              <w:rPr>
                <w:rFonts w:ascii="Arial" w:hAnsi="Arial" w:cs="Arial"/>
                <w:sz w:val="24"/>
                <w:szCs w:val="24"/>
              </w:rPr>
            </w:pPr>
          </w:p>
        </w:tc>
        <w:tc>
          <w:tcPr>
            <w:tcW w:w="730" w:type="dxa"/>
            <w:tcBorders>
              <w:top w:val="single" w:sz="4" w:space="0" w:color="auto"/>
              <w:left w:val="nil"/>
              <w:bottom w:val="single" w:sz="4" w:space="0" w:color="auto"/>
              <w:right w:val="nil"/>
            </w:tcBorders>
          </w:tcPr>
          <w:p w14:paraId="213C5300" w14:textId="77777777" w:rsidR="00702B85" w:rsidRPr="00946EE0" w:rsidRDefault="00702B85" w:rsidP="00ED7DAA">
            <w:pPr>
              <w:spacing w:line="276" w:lineRule="auto"/>
              <w:jc w:val="center"/>
              <w:rPr>
                <w:rFonts w:ascii="Arial" w:hAnsi="Arial" w:cs="Arial"/>
                <w:b/>
                <w:bCs/>
                <w:sz w:val="24"/>
                <w:szCs w:val="24"/>
              </w:rPr>
            </w:pPr>
          </w:p>
        </w:tc>
        <w:tc>
          <w:tcPr>
            <w:tcW w:w="731" w:type="dxa"/>
            <w:tcBorders>
              <w:top w:val="single" w:sz="4" w:space="0" w:color="auto"/>
              <w:left w:val="nil"/>
              <w:bottom w:val="single" w:sz="4" w:space="0" w:color="auto"/>
              <w:right w:val="nil"/>
            </w:tcBorders>
          </w:tcPr>
          <w:p w14:paraId="2248FC45" w14:textId="77777777" w:rsidR="00702B85" w:rsidRPr="00946EE0" w:rsidRDefault="00702B85" w:rsidP="00ED7DAA">
            <w:pPr>
              <w:spacing w:line="276" w:lineRule="auto"/>
              <w:jc w:val="center"/>
              <w:rPr>
                <w:rFonts w:ascii="Arial" w:hAnsi="Arial" w:cs="Arial"/>
                <w:b/>
                <w:bCs/>
                <w:sz w:val="24"/>
                <w:szCs w:val="24"/>
              </w:rPr>
            </w:pPr>
          </w:p>
        </w:tc>
      </w:tr>
      <w:tr w:rsidR="00702B85" w:rsidRPr="00946EE0" w14:paraId="6DBCD712" w14:textId="77777777" w:rsidTr="00F718D0">
        <w:tc>
          <w:tcPr>
            <w:tcW w:w="4253" w:type="dxa"/>
            <w:tcBorders>
              <w:top w:val="single" w:sz="4" w:space="0" w:color="auto"/>
              <w:left w:val="nil"/>
              <w:bottom w:val="nil"/>
              <w:right w:val="nil"/>
            </w:tcBorders>
          </w:tcPr>
          <w:p w14:paraId="3366B55A"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Branca</w:t>
            </w:r>
          </w:p>
        </w:tc>
        <w:tc>
          <w:tcPr>
            <w:tcW w:w="730" w:type="dxa"/>
            <w:tcBorders>
              <w:top w:val="single" w:sz="4" w:space="0" w:color="auto"/>
              <w:left w:val="nil"/>
              <w:bottom w:val="nil"/>
              <w:right w:val="nil"/>
            </w:tcBorders>
          </w:tcPr>
          <w:p w14:paraId="06481B6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294</w:t>
            </w:r>
          </w:p>
        </w:tc>
        <w:tc>
          <w:tcPr>
            <w:tcW w:w="730" w:type="dxa"/>
            <w:tcBorders>
              <w:top w:val="single" w:sz="4" w:space="0" w:color="auto"/>
              <w:left w:val="nil"/>
              <w:bottom w:val="nil"/>
              <w:right w:val="nil"/>
            </w:tcBorders>
          </w:tcPr>
          <w:p w14:paraId="17512DB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64,9</w:t>
            </w:r>
          </w:p>
        </w:tc>
        <w:tc>
          <w:tcPr>
            <w:tcW w:w="731" w:type="dxa"/>
            <w:tcBorders>
              <w:top w:val="single" w:sz="4" w:space="0" w:color="auto"/>
              <w:left w:val="nil"/>
              <w:bottom w:val="nil"/>
              <w:right w:val="nil"/>
            </w:tcBorders>
          </w:tcPr>
          <w:p w14:paraId="2053AEC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145</w:t>
            </w:r>
          </w:p>
        </w:tc>
        <w:tc>
          <w:tcPr>
            <w:tcW w:w="730" w:type="dxa"/>
            <w:tcBorders>
              <w:top w:val="single" w:sz="4" w:space="0" w:color="auto"/>
              <w:left w:val="nil"/>
              <w:bottom w:val="nil"/>
              <w:right w:val="nil"/>
            </w:tcBorders>
          </w:tcPr>
          <w:p w14:paraId="456403D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71,1</w:t>
            </w:r>
          </w:p>
        </w:tc>
        <w:tc>
          <w:tcPr>
            <w:tcW w:w="730" w:type="dxa"/>
            <w:tcBorders>
              <w:top w:val="single" w:sz="4" w:space="0" w:color="auto"/>
              <w:left w:val="nil"/>
              <w:bottom w:val="nil"/>
              <w:right w:val="nil"/>
            </w:tcBorders>
          </w:tcPr>
          <w:p w14:paraId="28F363B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227</w:t>
            </w:r>
          </w:p>
        </w:tc>
        <w:tc>
          <w:tcPr>
            <w:tcW w:w="731" w:type="dxa"/>
            <w:tcBorders>
              <w:top w:val="single" w:sz="4" w:space="0" w:color="auto"/>
              <w:left w:val="nil"/>
              <w:bottom w:val="nil"/>
              <w:right w:val="nil"/>
            </w:tcBorders>
          </w:tcPr>
          <w:p w14:paraId="1C45F1F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75,4</w:t>
            </w:r>
          </w:p>
        </w:tc>
        <w:tc>
          <w:tcPr>
            <w:tcW w:w="730" w:type="dxa"/>
            <w:tcBorders>
              <w:top w:val="single" w:sz="4" w:space="0" w:color="auto"/>
              <w:left w:val="nil"/>
              <w:bottom w:val="nil"/>
              <w:right w:val="nil"/>
            </w:tcBorders>
          </w:tcPr>
          <w:p w14:paraId="4260ACA8"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666</w:t>
            </w:r>
          </w:p>
        </w:tc>
        <w:tc>
          <w:tcPr>
            <w:tcW w:w="731" w:type="dxa"/>
            <w:tcBorders>
              <w:top w:val="single" w:sz="4" w:space="0" w:color="auto"/>
              <w:left w:val="nil"/>
              <w:bottom w:val="nil"/>
              <w:right w:val="nil"/>
            </w:tcBorders>
          </w:tcPr>
          <w:p w14:paraId="11CC82A6"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69,5</w:t>
            </w:r>
          </w:p>
        </w:tc>
      </w:tr>
      <w:tr w:rsidR="00702B85" w:rsidRPr="00946EE0" w14:paraId="7A2E0998" w14:textId="77777777" w:rsidTr="00F718D0">
        <w:tc>
          <w:tcPr>
            <w:tcW w:w="4253" w:type="dxa"/>
            <w:tcBorders>
              <w:top w:val="nil"/>
              <w:left w:val="nil"/>
              <w:bottom w:val="nil"/>
              <w:right w:val="nil"/>
            </w:tcBorders>
          </w:tcPr>
          <w:p w14:paraId="0093B34C"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Preta</w:t>
            </w:r>
          </w:p>
        </w:tc>
        <w:tc>
          <w:tcPr>
            <w:tcW w:w="730" w:type="dxa"/>
            <w:tcBorders>
              <w:top w:val="nil"/>
              <w:left w:val="nil"/>
              <w:bottom w:val="nil"/>
              <w:right w:val="nil"/>
            </w:tcBorders>
          </w:tcPr>
          <w:p w14:paraId="3D52117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31</w:t>
            </w:r>
          </w:p>
        </w:tc>
        <w:tc>
          <w:tcPr>
            <w:tcW w:w="730" w:type="dxa"/>
            <w:tcBorders>
              <w:top w:val="nil"/>
              <w:left w:val="nil"/>
              <w:bottom w:val="nil"/>
              <w:right w:val="nil"/>
            </w:tcBorders>
          </w:tcPr>
          <w:p w14:paraId="10761965"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6,8</w:t>
            </w:r>
          </w:p>
        </w:tc>
        <w:tc>
          <w:tcPr>
            <w:tcW w:w="731" w:type="dxa"/>
            <w:tcBorders>
              <w:top w:val="nil"/>
              <w:left w:val="nil"/>
              <w:bottom w:val="nil"/>
              <w:right w:val="nil"/>
            </w:tcBorders>
          </w:tcPr>
          <w:p w14:paraId="1DB8F7F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26</w:t>
            </w:r>
          </w:p>
        </w:tc>
        <w:tc>
          <w:tcPr>
            <w:tcW w:w="730" w:type="dxa"/>
            <w:tcBorders>
              <w:top w:val="nil"/>
              <w:left w:val="nil"/>
              <w:bottom w:val="nil"/>
              <w:right w:val="nil"/>
            </w:tcBorders>
          </w:tcPr>
          <w:p w14:paraId="5C0E2C2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12,7</w:t>
            </w:r>
          </w:p>
        </w:tc>
        <w:tc>
          <w:tcPr>
            <w:tcW w:w="730" w:type="dxa"/>
            <w:tcBorders>
              <w:top w:val="nil"/>
              <w:left w:val="nil"/>
              <w:bottom w:val="nil"/>
              <w:right w:val="nil"/>
            </w:tcBorders>
          </w:tcPr>
          <w:p w14:paraId="26C1ABF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33</w:t>
            </w:r>
          </w:p>
        </w:tc>
        <w:tc>
          <w:tcPr>
            <w:tcW w:w="731" w:type="dxa"/>
            <w:tcBorders>
              <w:top w:val="nil"/>
              <w:left w:val="nil"/>
              <w:bottom w:val="nil"/>
              <w:right w:val="nil"/>
            </w:tcBorders>
          </w:tcPr>
          <w:p w14:paraId="6EEDFE1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11,0</w:t>
            </w:r>
          </w:p>
        </w:tc>
        <w:tc>
          <w:tcPr>
            <w:tcW w:w="730" w:type="dxa"/>
            <w:tcBorders>
              <w:top w:val="nil"/>
              <w:left w:val="nil"/>
              <w:bottom w:val="nil"/>
              <w:right w:val="nil"/>
            </w:tcBorders>
          </w:tcPr>
          <w:p w14:paraId="3B3A75E7"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90</w:t>
            </w:r>
          </w:p>
        </w:tc>
        <w:tc>
          <w:tcPr>
            <w:tcW w:w="731" w:type="dxa"/>
            <w:tcBorders>
              <w:top w:val="nil"/>
              <w:left w:val="nil"/>
              <w:bottom w:val="nil"/>
              <w:right w:val="nil"/>
            </w:tcBorders>
          </w:tcPr>
          <w:p w14:paraId="4CC9F0F7"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9,4</w:t>
            </w:r>
          </w:p>
        </w:tc>
      </w:tr>
      <w:tr w:rsidR="00702B85" w:rsidRPr="00946EE0" w14:paraId="17D6CA24" w14:textId="77777777" w:rsidTr="00F718D0">
        <w:tc>
          <w:tcPr>
            <w:tcW w:w="4253" w:type="dxa"/>
            <w:tcBorders>
              <w:top w:val="nil"/>
              <w:left w:val="nil"/>
              <w:bottom w:val="nil"/>
              <w:right w:val="nil"/>
            </w:tcBorders>
          </w:tcPr>
          <w:p w14:paraId="53331290"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Amarela</w:t>
            </w:r>
          </w:p>
        </w:tc>
        <w:tc>
          <w:tcPr>
            <w:tcW w:w="730" w:type="dxa"/>
            <w:tcBorders>
              <w:top w:val="nil"/>
              <w:left w:val="nil"/>
              <w:bottom w:val="nil"/>
              <w:right w:val="nil"/>
            </w:tcBorders>
          </w:tcPr>
          <w:p w14:paraId="695C126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w:t>
            </w:r>
          </w:p>
        </w:tc>
        <w:tc>
          <w:tcPr>
            <w:tcW w:w="730" w:type="dxa"/>
            <w:tcBorders>
              <w:top w:val="nil"/>
              <w:left w:val="nil"/>
              <w:bottom w:val="nil"/>
              <w:right w:val="nil"/>
            </w:tcBorders>
          </w:tcPr>
          <w:p w14:paraId="0C39D49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0,2</w:t>
            </w:r>
          </w:p>
        </w:tc>
        <w:tc>
          <w:tcPr>
            <w:tcW w:w="731" w:type="dxa"/>
            <w:tcBorders>
              <w:top w:val="nil"/>
              <w:left w:val="nil"/>
              <w:bottom w:val="nil"/>
              <w:right w:val="nil"/>
            </w:tcBorders>
          </w:tcPr>
          <w:p w14:paraId="219CF43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w:t>
            </w:r>
          </w:p>
        </w:tc>
        <w:tc>
          <w:tcPr>
            <w:tcW w:w="730" w:type="dxa"/>
            <w:tcBorders>
              <w:top w:val="nil"/>
              <w:left w:val="nil"/>
              <w:bottom w:val="nil"/>
              <w:right w:val="nil"/>
            </w:tcBorders>
          </w:tcPr>
          <w:p w14:paraId="1D523355"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w:t>
            </w:r>
          </w:p>
        </w:tc>
        <w:tc>
          <w:tcPr>
            <w:tcW w:w="730" w:type="dxa"/>
            <w:tcBorders>
              <w:top w:val="nil"/>
              <w:left w:val="nil"/>
              <w:bottom w:val="nil"/>
              <w:right w:val="nil"/>
            </w:tcBorders>
          </w:tcPr>
          <w:p w14:paraId="75880AA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w:t>
            </w:r>
          </w:p>
        </w:tc>
        <w:tc>
          <w:tcPr>
            <w:tcW w:w="731" w:type="dxa"/>
            <w:tcBorders>
              <w:top w:val="nil"/>
              <w:left w:val="nil"/>
              <w:bottom w:val="nil"/>
              <w:right w:val="nil"/>
            </w:tcBorders>
          </w:tcPr>
          <w:p w14:paraId="7F0ECE5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0,7</w:t>
            </w:r>
          </w:p>
        </w:tc>
        <w:tc>
          <w:tcPr>
            <w:tcW w:w="730" w:type="dxa"/>
            <w:tcBorders>
              <w:top w:val="nil"/>
              <w:left w:val="nil"/>
              <w:bottom w:val="nil"/>
              <w:right w:val="nil"/>
            </w:tcBorders>
          </w:tcPr>
          <w:p w14:paraId="760FAA1C"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3</w:t>
            </w:r>
          </w:p>
        </w:tc>
        <w:tc>
          <w:tcPr>
            <w:tcW w:w="731" w:type="dxa"/>
            <w:tcBorders>
              <w:top w:val="nil"/>
              <w:left w:val="nil"/>
              <w:bottom w:val="nil"/>
              <w:right w:val="nil"/>
            </w:tcBorders>
          </w:tcPr>
          <w:p w14:paraId="51FDFCC4"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0,3</w:t>
            </w:r>
          </w:p>
        </w:tc>
      </w:tr>
      <w:tr w:rsidR="00702B85" w:rsidRPr="00946EE0" w14:paraId="5330E081" w14:textId="77777777" w:rsidTr="00F718D0">
        <w:tc>
          <w:tcPr>
            <w:tcW w:w="4253" w:type="dxa"/>
            <w:tcBorders>
              <w:top w:val="nil"/>
              <w:left w:val="nil"/>
              <w:bottom w:val="nil"/>
              <w:right w:val="nil"/>
            </w:tcBorders>
          </w:tcPr>
          <w:p w14:paraId="26157FE0"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Parda</w:t>
            </w:r>
          </w:p>
        </w:tc>
        <w:tc>
          <w:tcPr>
            <w:tcW w:w="730" w:type="dxa"/>
            <w:tcBorders>
              <w:top w:val="nil"/>
              <w:left w:val="nil"/>
              <w:bottom w:val="nil"/>
              <w:right w:val="nil"/>
            </w:tcBorders>
          </w:tcPr>
          <w:p w14:paraId="21D7821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118</w:t>
            </w:r>
          </w:p>
        </w:tc>
        <w:tc>
          <w:tcPr>
            <w:tcW w:w="730" w:type="dxa"/>
            <w:tcBorders>
              <w:top w:val="nil"/>
              <w:left w:val="nil"/>
              <w:bottom w:val="nil"/>
              <w:right w:val="nil"/>
            </w:tcBorders>
          </w:tcPr>
          <w:p w14:paraId="63A5FA9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26,0</w:t>
            </w:r>
          </w:p>
        </w:tc>
        <w:tc>
          <w:tcPr>
            <w:tcW w:w="731" w:type="dxa"/>
            <w:tcBorders>
              <w:top w:val="nil"/>
              <w:left w:val="nil"/>
              <w:bottom w:val="nil"/>
              <w:right w:val="nil"/>
            </w:tcBorders>
          </w:tcPr>
          <w:p w14:paraId="718BCEC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28</w:t>
            </w:r>
          </w:p>
        </w:tc>
        <w:tc>
          <w:tcPr>
            <w:tcW w:w="730" w:type="dxa"/>
            <w:tcBorders>
              <w:top w:val="nil"/>
              <w:left w:val="nil"/>
              <w:bottom w:val="nil"/>
              <w:right w:val="nil"/>
            </w:tcBorders>
          </w:tcPr>
          <w:p w14:paraId="1B8839D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13,7</w:t>
            </w:r>
          </w:p>
        </w:tc>
        <w:tc>
          <w:tcPr>
            <w:tcW w:w="730" w:type="dxa"/>
            <w:tcBorders>
              <w:top w:val="nil"/>
              <w:left w:val="nil"/>
              <w:bottom w:val="nil"/>
              <w:right w:val="nil"/>
            </w:tcBorders>
          </w:tcPr>
          <w:p w14:paraId="541F40F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34</w:t>
            </w:r>
          </w:p>
        </w:tc>
        <w:tc>
          <w:tcPr>
            <w:tcW w:w="731" w:type="dxa"/>
            <w:tcBorders>
              <w:top w:val="nil"/>
              <w:left w:val="nil"/>
              <w:bottom w:val="nil"/>
              <w:right w:val="nil"/>
            </w:tcBorders>
          </w:tcPr>
          <w:p w14:paraId="4E0C6AD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11,2</w:t>
            </w:r>
          </w:p>
        </w:tc>
        <w:tc>
          <w:tcPr>
            <w:tcW w:w="730" w:type="dxa"/>
            <w:tcBorders>
              <w:top w:val="nil"/>
              <w:left w:val="nil"/>
              <w:bottom w:val="nil"/>
              <w:right w:val="nil"/>
            </w:tcBorders>
          </w:tcPr>
          <w:p w14:paraId="4D6AD660"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180</w:t>
            </w:r>
          </w:p>
        </w:tc>
        <w:tc>
          <w:tcPr>
            <w:tcW w:w="731" w:type="dxa"/>
            <w:tcBorders>
              <w:top w:val="nil"/>
              <w:left w:val="nil"/>
              <w:bottom w:val="nil"/>
              <w:right w:val="nil"/>
            </w:tcBorders>
          </w:tcPr>
          <w:p w14:paraId="16AF03C8"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18,8</w:t>
            </w:r>
          </w:p>
        </w:tc>
      </w:tr>
      <w:tr w:rsidR="00702B85" w:rsidRPr="00946EE0" w14:paraId="02EE92EE" w14:textId="77777777" w:rsidTr="00F718D0">
        <w:tc>
          <w:tcPr>
            <w:tcW w:w="4253" w:type="dxa"/>
            <w:tcBorders>
              <w:top w:val="nil"/>
              <w:left w:val="nil"/>
              <w:bottom w:val="nil"/>
              <w:right w:val="nil"/>
            </w:tcBorders>
          </w:tcPr>
          <w:p w14:paraId="15218E55"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Indígena</w:t>
            </w:r>
          </w:p>
        </w:tc>
        <w:tc>
          <w:tcPr>
            <w:tcW w:w="730" w:type="dxa"/>
            <w:tcBorders>
              <w:top w:val="nil"/>
              <w:left w:val="nil"/>
              <w:bottom w:val="nil"/>
              <w:right w:val="nil"/>
            </w:tcBorders>
          </w:tcPr>
          <w:p w14:paraId="435E01B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8</w:t>
            </w:r>
          </w:p>
        </w:tc>
        <w:tc>
          <w:tcPr>
            <w:tcW w:w="730" w:type="dxa"/>
            <w:tcBorders>
              <w:top w:val="nil"/>
              <w:left w:val="nil"/>
              <w:bottom w:val="nil"/>
              <w:right w:val="nil"/>
            </w:tcBorders>
          </w:tcPr>
          <w:p w14:paraId="08746AC1"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1,9</w:t>
            </w:r>
          </w:p>
        </w:tc>
        <w:tc>
          <w:tcPr>
            <w:tcW w:w="731" w:type="dxa"/>
            <w:tcBorders>
              <w:top w:val="nil"/>
              <w:left w:val="nil"/>
              <w:bottom w:val="nil"/>
              <w:right w:val="nil"/>
            </w:tcBorders>
          </w:tcPr>
          <w:p w14:paraId="75301419"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w:t>
            </w:r>
          </w:p>
        </w:tc>
        <w:tc>
          <w:tcPr>
            <w:tcW w:w="730" w:type="dxa"/>
            <w:tcBorders>
              <w:top w:val="nil"/>
              <w:left w:val="nil"/>
              <w:bottom w:val="nil"/>
              <w:right w:val="nil"/>
            </w:tcBorders>
          </w:tcPr>
          <w:p w14:paraId="508006C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1,0</w:t>
            </w:r>
          </w:p>
        </w:tc>
        <w:tc>
          <w:tcPr>
            <w:tcW w:w="730" w:type="dxa"/>
            <w:tcBorders>
              <w:top w:val="nil"/>
              <w:left w:val="nil"/>
              <w:bottom w:val="nil"/>
              <w:right w:val="nil"/>
            </w:tcBorders>
          </w:tcPr>
          <w:p w14:paraId="5A91F34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w:t>
            </w:r>
          </w:p>
        </w:tc>
        <w:tc>
          <w:tcPr>
            <w:tcW w:w="731" w:type="dxa"/>
            <w:tcBorders>
              <w:top w:val="nil"/>
              <w:left w:val="nil"/>
              <w:bottom w:val="nil"/>
              <w:right w:val="nil"/>
            </w:tcBorders>
          </w:tcPr>
          <w:p w14:paraId="2C2E36C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0,7</w:t>
            </w:r>
          </w:p>
        </w:tc>
        <w:tc>
          <w:tcPr>
            <w:tcW w:w="730" w:type="dxa"/>
            <w:tcBorders>
              <w:top w:val="nil"/>
              <w:left w:val="nil"/>
              <w:bottom w:val="nil"/>
              <w:right w:val="nil"/>
            </w:tcBorders>
          </w:tcPr>
          <w:p w14:paraId="03F8E157"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12</w:t>
            </w:r>
          </w:p>
        </w:tc>
        <w:tc>
          <w:tcPr>
            <w:tcW w:w="731" w:type="dxa"/>
            <w:tcBorders>
              <w:top w:val="nil"/>
              <w:left w:val="nil"/>
              <w:bottom w:val="nil"/>
              <w:right w:val="nil"/>
            </w:tcBorders>
          </w:tcPr>
          <w:p w14:paraId="7DE9870A"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1,3</w:t>
            </w:r>
          </w:p>
        </w:tc>
      </w:tr>
      <w:tr w:rsidR="00702B85" w:rsidRPr="00946EE0" w14:paraId="18A7F704" w14:textId="77777777" w:rsidTr="00F718D0">
        <w:tc>
          <w:tcPr>
            <w:tcW w:w="4253" w:type="dxa"/>
            <w:tcBorders>
              <w:top w:val="nil"/>
              <w:left w:val="nil"/>
              <w:bottom w:val="single" w:sz="4" w:space="0" w:color="auto"/>
              <w:right w:val="nil"/>
            </w:tcBorders>
          </w:tcPr>
          <w:p w14:paraId="15877786"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Ignorado</w:t>
            </w:r>
          </w:p>
        </w:tc>
        <w:tc>
          <w:tcPr>
            <w:tcW w:w="730" w:type="dxa"/>
            <w:tcBorders>
              <w:top w:val="nil"/>
              <w:left w:val="nil"/>
              <w:bottom w:val="single" w:sz="4" w:space="0" w:color="auto"/>
              <w:right w:val="nil"/>
            </w:tcBorders>
          </w:tcPr>
          <w:p w14:paraId="090118F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w:t>
            </w:r>
          </w:p>
        </w:tc>
        <w:tc>
          <w:tcPr>
            <w:tcW w:w="730" w:type="dxa"/>
            <w:tcBorders>
              <w:top w:val="nil"/>
              <w:left w:val="nil"/>
              <w:bottom w:val="single" w:sz="4" w:space="0" w:color="auto"/>
              <w:right w:val="nil"/>
            </w:tcBorders>
          </w:tcPr>
          <w:p w14:paraId="0A27789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0,2</w:t>
            </w:r>
          </w:p>
        </w:tc>
        <w:tc>
          <w:tcPr>
            <w:tcW w:w="731" w:type="dxa"/>
            <w:tcBorders>
              <w:top w:val="nil"/>
              <w:left w:val="nil"/>
              <w:bottom w:val="single" w:sz="4" w:space="0" w:color="auto"/>
              <w:right w:val="nil"/>
            </w:tcBorders>
          </w:tcPr>
          <w:p w14:paraId="274965C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w:t>
            </w:r>
          </w:p>
        </w:tc>
        <w:tc>
          <w:tcPr>
            <w:tcW w:w="730" w:type="dxa"/>
            <w:tcBorders>
              <w:top w:val="nil"/>
              <w:left w:val="nil"/>
              <w:bottom w:val="single" w:sz="4" w:space="0" w:color="auto"/>
              <w:right w:val="nil"/>
            </w:tcBorders>
          </w:tcPr>
          <w:p w14:paraId="45D1B2D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1,5</w:t>
            </w:r>
          </w:p>
        </w:tc>
        <w:tc>
          <w:tcPr>
            <w:tcW w:w="730" w:type="dxa"/>
            <w:tcBorders>
              <w:top w:val="nil"/>
              <w:left w:val="nil"/>
              <w:bottom w:val="single" w:sz="4" w:space="0" w:color="auto"/>
              <w:right w:val="nil"/>
            </w:tcBorders>
          </w:tcPr>
          <w:p w14:paraId="18C5F8F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w:t>
            </w:r>
          </w:p>
        </w:tc>
        <w:tc>
          <w:tcPr>
            <w:tcW w:w="731" w:type="dxa"/>
            <w:tcBorders>
              <w:top w:val="nil"/>
              <w:left w:val="nil"/>
              <w:bottom w:val="single" w:sz="4" w:space="0" w:color="auto"/>
              <w:right w:val="nil"/>
            </w:tcBorders>
          </w:tcPr>
          <w:p w14:paraId="7DED951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1,0</w:t>
            </w:r>
          </w:p>
        </w:tc>
        <w:tc>
          <w:tcPr>
            <w:tcW w:w="730" w:type="dxa"/>
            <w:tcBorders>
              <w:top w:val="nil"/>
              <w:left w:val="nil"/>
              <w:bottom w:val="single" w:sz="4" w:space="0" w:color="auto"/>
              <w:right w:val="nil"/>
            </w:tcBorders>
          </w:tcPr>
          <w:p w14:paraId="1E7D8061"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7</w:t>
            </w:r>
          </w:p>
        </w:tc>
        <w:tc>
          <w:tcPr>
            <w:tcW w:w="731" w:type="dxa"/>
            <w:tcBorders>
              <w:top w:val="nil"/>
              <w:left w:val="nil"/>
              <w:bottom w:val="single" w:sz="4" w:space="0" w:color="auto"/>
              <w:right w:val="nil"/>
            </w:tcBorders>
          </w:tcPr>
          <w:p w14:paraId="4FB2C7CE"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0,7</w:t>
            </w:r>
          </w:p>
        </w:tc>
      </w:tr>
      <w:tr w:rsidR="00702B85" w:rsidRPr="00946EE0" w14:paraId="747D191F" w14:textId="77777777" w:rsidTr="00F718D0">
        <w:tc>
          <w:tcPr>
            <w:tcW w:w="4253" w:type="dxa"/>
            <w:tcBorders>
              <w:top w:val="single" w:sz="4" w:space="0" w:color="auto"/>
              <w:left w:val="nil"/>
              <w:bottom w:val="single" w:sz="4" w:space="0" w:color="auto"/>
              <w:right w:val="nil"/>
            </w:tcBorders>
          </w:tcPr>
          <w:p w14:paraId="7EBC0B5F"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Escolaridade</w:t>
            </w:r>
          </w:p>
        </w:tc>
        <w:tc>
          <w:tcPr>
            <w:tcW w:w="730" w:type="dxa"/>
            <w:tcBorders>
              <w:top w:val="single" w:sz="4" w:space="0" w:color="auto"/>
              <w:left w:val="nil"/>
              <w:bottom w:val="single" w:sz="4" w:space="0" w:color="auto"/>
              <w:right w:val="nil"/>
            </w:tcBorders>
          </w:tcPr>
          <w:p w14:paraId="0F0D4130" w14:textId="77777777" w:rsidR="00702B85" w:rsidRPr="00946EE0" w:rsidRDefault="00702B85" w:rsidP="00ED7DAA">
            <w:pPr>
              <w:spacing w:line="276" w:lineRule="auto"/>
              <w:jc w:val="center"/>
              <w:rPr>
                <w:rFonts w:ascii="Arial" w:hAnsi="Arial" w:cs="Arial"/>
                <w:sz w:val="24"/>
                <w:szCs w:val="24"/>
              </w:rPr>
            </w:pPr>
          </w:p>
        </w:tc>
        <w:tc>
          <w:tcPr>
            <w:tcW w:w="730" w:type="dxa"/>
            <w:tcBorders>
              <w:top w:val="single" w:sz="4" w:space="0" w:color="auto"/>
              <w:left w:val="nil"/>
              <w:bottom w:val="single" w:sz="4" w:space="0" w:color="auto"/>
              <w:right w:val="nil"/>
            </w:tcBorders>
          </w:tcPr>
          <w:p w14:paraId="0A8A83B7" w14:textId="77777777" w:rsidR="00702B85" w:rsidRPr="00946EE0" w:rsidRDefault="00702B85" w:rsidP="00ED7DAA">
            <w:pPr>
              <w:spacing w:line="276" w:lineRule="auto"/>
              <w:jc w:val="center"/>
              <w:rPr>
                <w:rFonts w:ascii="Arial" w:hAnsi="Arial" w:cs="Arial"/>
                <w:sz w:val="24"/>
                <w:szCs w:val="24"/>
              </w:rPr>
            </w:pPr>
          </w:p>
        </w:tc>
        <w:tc>
          <w:tcPr>
            <w:tcW w:w="731" w:type="dxa"/>
            <w:tcBorders>
              <w:top w:val="single" w:sz="4" w:space="0" w:color="auto"/>
              <w:left w:val="nil"/>
              <w:bottom w:val="single" w:sz="4" w:space="0" w:color="auto"/>
              <w:right w:val="nil"/>
            </w:tcBorders>
          </w:tcPr>
          <w:p w14:paraId="7EEBBC93" w14:textId="77777777" w:rsidR="00702B85" w:rsidRPr="00946EE0" w:rsidRDefault="00702B85" w:rsidP="00ED7DAA">
            <w:pPr>
              <w:spacing w:line="276" w:lineRule="auto"/>
              <w:jc w:val="center"/>
              <w:rPr>
                <w:rFonts w:ascii="Arial" w:hAnsi="Arial" w:cs="Arial"/>
                <w:sz w:val="24"/>
                <w:szCs w:val="24"/>
              </w:rPr>
            </w:pPr>
          </w:p>
        </w:tc>
        <w:tc>
          <w:tcPr>
            <w:tcW w:w="730" w:type="dxa"/>
            <w:tcBorders>
              <w:top w:val="single" w:sz="4" w:space="0" w:color="auto"/>
              <w:left w:val="nil"/>
              <w:bottom w:val="single" w:sz="4" w:space="0" w:color="auto"/>
              <w:right w:val="nil"/>
            </w:tcBorders>
          </w:tcPr>
          <w:p w14:paraId="34AE3CFA" w14:textId="77777777" w:rsidR="00702B85" w:rsidRPr="00946EE0" w:rsidRDefault="00702B85" w:rsidP="00ED7DAA">
            <w:pPr>
              <w:spacing w:line="276" w:lineRule="auto"/>
              <w:jc w:val="center"/>
              <w:rPr>
                <w:rFonts w:ascii="Arial" w:hAnsi="Arial" w:cs="Arial"/>
                <w:sz w:val="24"/>
                <w:szCs w:val="24"/>
              </w:rPr>
            </w:pPr>
          </w:p>
        </w:tc>
        <w:tc>
          <w:tcPr>
            <w:tcW w:w="730" w:type="dxa"/>
            <w:tcBorders>
              <w:top w:val="single" w:sz="4" w:space="0" w:color="auto"/>
              <w:left w:val="nil"/>
              <w:bottom w:val="single" w:sz="4" w:space="0" w:color="auto"/>
              <w:right w:val="nil"/>
            </w:tcBorders>
          </w:tcPr>
          <w:p w14:paraId="1B661A1D" w14:textId="77777777" w:rsidR="00702B85" w:rsidRPr="00946EE0" w:rsidRDefault="00702B85" w:rsidP="00ED7DAA">
            <w:pPr>
              <w:spacing w:line="276" w:lineRule="auto"/>
              <w:jc w:val="center"/>
              <w:rPr>
                <w:rFonts w:ascii="Arial" w:hAnsi="Arial" w:cs="Arial"/>
                <w:sz w:val="24"/>
                <w:szCs w:val="24"/>
              </w:rPr>
            </w:pPr>
          </w:p>
        </w:tc>
        <w:tc>
          <w:tcPr>
            <w:tcW w:w="731" w:type="dxa"/>
            <w:tcBorders>
              <w:top w:val="single" w:sz="4" w:space="0" w:color="auto"/>
              <w:left w:val="nil"/>
              <w:bottom w:val="single" w:sz="4" w:space="0" w:color="auto"/>
              <w:right w:val="nil"/>
            </w:tcBorders>
          </w:tcPr>
          <w:p w14:paraId="37049577" w14:textId="77777777" w:rsidR="00702B85" w:rsidRPr="00946EE0" w:rsidRDefault="00702B85" w:rsidP="00ED7DAA">
            <w:pPr>
              <w:spacing w:line="276" w:lineRule="auto"/>
              <w:jc w:val="center"/>
              <w:rPr>
                <w:rFonts w:ascii="Arial" w:hAnsi="Arial" w:cs="Arial"/>
                <w:sz w:val="24"/>
                <w:szCs w:val="24"/>
              </w:rPr>
            </w:pPr>
          </w:p>
        </w:tc>
        <w:tc>
          <w:tcPr>
            <w:tcW w:w="730" w:type="dxa"/>
            <w:tcBorders>
              <w:top w:val="single" w:sz="4" w:space="0" w:color="auto"/>
              <w:left w:val="nil"/>
              <w:bottom w:val="single" w:sz="4" w:space="0" w:color="auto"/>
              <w:right w:val="nil"/>
            </w:tcBorders>
          </w:tcPr>
          <w:p w14:paraId="45E6C248" w14:textId="77777777" w:rsidR="00702B85" w:rsidRPr="00946EE0" w:rsidRDefault="00702B85" w:rsidP="00ED7DAA">
            <w:pPr>
              <w:spacing w:line="276" w:lineRule="auto"/>
              <w:jc w:val="center"/>
              <w:rPr>
                <w:rFonts w:ascii="Arial" w:hAnsi="Arial" w:cs="Arial"/>
                <w:b/>
                <w:bCs/>
                <w:sz w:val="24"/>
                <w:szCs w:val="24"/>
              </w:rPr>
            </w:pPr>
          </w:p>
        </w:tc>
        <w:tc>
          <w:tcPr>
            <w:tcW w:w="731" w:type="dxa"/>
            <w:tcBorders>
              <w:top w:val="single" w:sz="4" w:space="0" w:color="auto"/>
              <w:left w:val="nil"/>
              <w:bottom w:val="single" w:sz="4" w:space="0" w:color="auto"/>
              <w:right w:val="nil"/>
            </w:tcBorders>
          </w:tcPr>
          <w:p w14:paraId="40B82C02" w14:textId="77777777" w:rsidR="00702B85" w:rsidRPr="00946EE0" w:rsidRDefault="00702B85" w:rsidP="00ED7DAA">
            <w:pPr>
              <w:spacing w:line="276" w:lineRule="auto"/>
              <w:jc w:val="center"/>
              <w:rPr>
                <w:rFonts w:ascii="Arial" w:hAnsi="Arial" w:cs="Arial"/>
                <w:b/>
                <w:bCs/>
                <w:sz w:val="24"/>
                <w:szCs w:val="24"/>
              </w:rPr>
            </w:pPr>
          </w:p>
        </w:tc>
      </w:tr>
      <w:tr w:rsidR="00702B85" w:rsidRPr="00946EE0" w14:paraId="0D2C27B6" w14:textId="77777777" w:rsidTr="00F718D0">
        <w:tc>
          <w:tcPr>
            <w:tcW w:w="4253" w:type="dxa"/>
            <w:tcBorders>
              <w:top w:val="single" w:sz="4" w:space="0" w:color="auto"/>
              <w:left w:val="nil"/>
              <w:bottom w:val="nil"/>
              <w:right w:val="nil"/>
            </w:tcBorders>
          </w:tcPr>
          <w:p w14:paraId="7E39B6A4"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0 a 3 anos</w:t>
            </w:r>
          </w:p>
        </w:tc>
        <w:tc>
          <w:tcPr>
            <w:tcW w:w="730" w:type="dxa"/>
            <w:tcBorders>
              <w:top w:val="single" w:sz="4" w:space="0" w:color="auto"/>
              <w:left w:val="nil"/>
              <w:bottom w:val="nil"/>
              <w:right w:val="nil"/>
            </w:tcBorders>
          </w:tcPr>
          <w:p w14:paraId="07209F8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21</w:t>
            </w:r>
          </w:p>
        </w:tc>
        <w:tc>
          <w:tcPr>
            <w:tcW w:w="730" w:type="dxa"/>
            <w:tcBorders>
              <w:top w:val="single" w:sz="4" w:space="0" w:color="auto"/>
              <w:left w:val="nil"/>
              <w:bottom w:val="nil"/>
              <w:right w:val="nil"/>
            </w:tcBorders>
          </w:tcPr>
          <w:p w14:paraId="0993B6F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4,6</w:t>
            </w:r>
          </w:p>
        </w:tc>
        <w:tc>
          <w:tcPr>
            <w:tcW w:w="731" w:type="dxa"/>
            <w:tcBorders>
              <w:top w:val="single" w:sz="4" w:space="0" w:color="auto"/>
              <w:left w:val="nil"/>
              <w:bottom w:val="nil"/>
              <w:right w:val="nil"/>
            </w:tcBorders>
          </w:tcPr>
          <w:p w14:paraId="02DEBD75"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9</w:t>
            </w:r>
          </w:p>
        </w:tc>
        <w:tc>
          <w:tcPr>
            <w:tcW w:w="730" w:type="dxa"/>
            <w:tcBorders>
              <w:top w:val="single" w:sz="4" w:space="0" w:color="auto"/>
              <w:left w:val="nil"/>
              <w:bottom w:val="nil"/>
              <w:right w:val="nil"/>
            </w:tcBorders>
          </w:tcPr>
          <w:p w14:paraId="3616ECEC"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4,4</w:t>
            </w:r>
          </w:p>
        </w:tc>
        <w:tc>
          <w:tcPr>
            <w:tcW w:w="730" w:type="dxa"/>
            <w:tcBorders>
              <w:top w:val="single" w:sz="4" w:space="0" w:color="auto"/>
              <w:left w:val="nil"/>
              <w:bottom w:val="nil"/>
              <w:right w:val="nil"/>
            </w:tcBorders>
          </w:tcPr>
          <w:p w14:paraId="288BF52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12</w:t>
            </w:r>
          </w:p>
        </w:tc>
        <w:tc>
          <w:tcPr>
            <w:tcW w:w="731" w:type="dxa"/>
            <w:tcBorders>
              <w:top w:val="single" w:sz="4" w:space="0" w:color="auto"/>
              <w:left w:val="nil"/>
              <w:bottom w:val="nil"/>
              <w:right w:val="nil"/>
            </w:tcBorders>
          </w:tcPr>
          <w:p w14:paraId="1C48945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4,0</w:t>
            </w:r>
          </w:p>
        </w:tc>
        <w:tc>
          <w:tcPr>
            <w:tcW w:w="730" w:type="dxa"/>
            <w:tcBorders>
              <w:top w:val="single" w:sz="4" w:space="0" w:color="auto"/>
              <w:left w:val="nil"/>
              <w:bottom w:val="nil"/>
              <w:right w:val="nil"/>
            </w:tcBorders>
          </w:tcPr>
          <w:p w14:paraId="27707A4B"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42</w:t>
            </w:r>
          </w:p>
        </w:tc>
        <w:tc>
          <w:tcPr>
            <w:tcW w:w="731" w:type="dxa"/>
            <w:tcBorders>
              <w:top w:val="single" w:sz="4" w:space="0" w:color="auto"/>
              <w:left w:val="nil"/>
              <w:bottom w:val="nil"/>
              <w:right w:val="nil"/>
            </w:tcBorders>
          </w:tcPr>
          <w:p w14:paraId="2110662A"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4,3</w:t>
            </w:r>
          </w:p>
        </w:tc>
      </w:tr>
      <w:tr w:rsidR="00702B85" w:rsidRPr="00946EE0" w14:paraId="680E4399" w14:textId="77777777" w:rsidTr="00F718D0">
        <w:tc>
          <w:tcPr>
            <w:tcW w:w="4253" w:type="dxa"/>
            <w:tcBorders>
              <w:top w:val="nil"/>
              <w:left w:val="nil"/>
              <w:bottom w:val="nil"/>
              <w:right w:val="nil"/>
            </w:tcBorders>
          </w:tcPr>
          <w:p w14:paraId="71FC2B69"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4 a 7 anos</w:t>
            </w:r>
          </w:p>
        </w:tc>
        <w:tc>
          <w:tcPr>
            <w:tcW w:w="730" w:type="dxa"/>
            <w:tcBorders>
              <w:top w:val="nil"/>
              <w:left w:val="nil"/>
              <w:bottom w:val="nil"/>
              <w:right w:val="nil"/>
            </w:tcBorders>
          </w:tcPr>
          <w:p w14:paraId="721A411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72</w:t>
            </w:r>
          </w:p>
        </w:tc>
        <w:tc>
          <w:tcPr>
            <w:tcW w:w="730" w:type="dxa"/>
            <w:tcBorders>
              <w:top w:val="nil"/>
              <w:left w:val="nil"/>
              <w:bottom w:val="nil"/>
              <w:right w:val="nil"/>
            </w:tcBorders>
          </w:tcPr>
          <w:p w14:paraId="74412457"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15,9</w:t>
            </w:r>
          </w:p>
        </w:tc>
        <w:tc>
          <w:tcPr>
            <w:tcW w:w="731" w:type="dxa"/>
            <w:tcBorders>
              <w:top w:val="nil"/>
              <w:left w:val="nil"/>
              <w:bottom w:val="nil"/>
              <w:right w:val="nil"/>
            </w:tcBorders>
          </w:tcPr>
          <w:p w14:paraId="021C14F8"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31</w:t>
            </w:r>
          </w:p>
        </w:tc>
        <w:tc>
          <w:tcPr>
            <w:tcW w:w="730" w:type="dxa"/>
            <w:tcBorders>
              <w:top w:val="nil"/>
              <w:left w:val="nil"/>
              <w:bottom w:val="nil"/>
              <w:right w:val="nil"/>
            </w:tcBorders>
          </w:tcPr>
          <w:p w14:paraId="0A5D2F3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15,2</w:t>
            </w:r>
          </w:p>
        </w:tc>
        <w:tc>
          <w:tcPr>
            <w:tcW w:w="730" w:type="dxa"/>
            <w:tcBorders>
              <w:top w:val="nil"/>
              <w:left w:val="nil"/>
              <w:bottom w:val="nil"/>
              <w:right w:val="nil"/>
            </w:tcBorders>
          </w:tcPr>
          <w:p w14:paraId="33E8D82D"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50</w:t>
            </w:r>
          </w:p>
        </w:tc>
        <w:tc>
          <w:tcPr>
            <w:tcW w:w="731" w:type="dxa"/>
            <w:tcBorders>
              <w:top w:val="nil"/>
              <w:left w:val="nil"/>
              <w:bottom w:val="nil"/>
              <w:right w:val="nil"/>
            </w:tcBorders>
          </w:tcPr>
          <w:p w14:paraId="06BA119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16,6</w:t>
            </w:r>
          </w:p>
        </w:tc>
        <w:tc>
          <w:tcPr>
            <w:tcW w:w="730" w:type="dxa"/>
            <w:tcBorders>
              <w:top w:val="nil"/>
              <w:left w:val="nil"/>
              <w:bottom w:val="nil"/>
              <w:right w:val="nil"/>
            </w:tcBorders>
          </w:tcPr>
          <w:p w14:paraId="2B4214AE"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153</w:t>
            </w:r>
          </w:p>
        </w:tc>
        <w:tc>
          <w:tcPr>
            <w:tcW w:w="731" w:type="dxa"/>
            <w:tcBorders>
              <w:top w:val="nil"/>
              <w:left w:val="nil"/>
              <w:bottom w:val="nil"/>
              <w:right w:val="nil"/>
            </w:tcBorders>
          </w:tcPr>
          <w:p w14:paraId="21201D3C"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16,0</w:t>
            </w:r>
          </w:p>
        </w:tc>
      </w:tr>
      <w:tr w:rsidR="00702B85" w:rsidRPr="00946EE0" w14:paraId="5299801E" w14:textId="77777777" w:rsidTr="00F718D0">
        <w:tc>
          <w:tcPr>
            <w:tcW w:w="4253" w:type="dxa"/>
            <w:tcBorders>
              <w:top w:val="nil"/>
              <w:left w:val="nil"/>
              <w:bottom w:val="nil"/>
              <w:right w:val="nil"/>
            </w:tcBorders>
          </w:tcPr>
          <w:p w14:paraId="06444101"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8 anos ou mais</w:t>
            </w:r>
          </w:p>
        </w:tc>
        <w:tc>
          <w:tcPr>
            <w:tcW w:w="730" w:type="dxa"/>
            <w:tcBorders>
              <w:top w:val="nil"/>
              <w:left w:val="nil"/>
              <w:bottom w:val="nil"/>
              <w:right w:val="nil"/>
            </w:tcBorders>
          </w:tcPr>
          <w:p w14:paraId="037E7B4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332</w:t>
            </w:r>
          </w:p>
        </w:tc>
        <w:tc>
          <w:tcPr>
            <w:tcW w:w="730" w:type="dxa"/>
            <w:tcBorders>
              <w:top w:val="nil"/>
              <w:left w:val="nil"/>
              <w:bottom w:val="nil"/>
              <w:right w:val="nil"/>
            </w:tcBorders>
          </w:tcPr>
          <w:p w14:paraId="264B8026"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73,3</w:t>
            </w:r>
          </w:p>
        </w:tc>
        <w:tc>
          <w:tcPr>
            <w:tcW w:w="731" w:type="dxa"/>
            <w:tcBorders>
              <w:top w:val="nil"/>
              <w:left w:val="nil"/>
              <w:bottom w:val="nil"/>
              <w:right w:val="nil"/>
            </w:tcBorders>
          </w:tcPr>
          <w:p w14:paraId="397FFE3B"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157</w:t>
            </w:r>
          </w:p>
        </w:tc>
        <w:tc>
          <w:tcPr>
            <w:tcW w:w="730" w:type="dxa"/>
            <w:tcBorders>
              <w:top w:val="nil"/>
              <w:left w:val="nil"/>
              <w:bottom w:val="nil"/>
              <w:right w:val="nil"/>
            </w:tcBorders>
          </w:tcPr>
          <w:p w14:paraId="7E4901C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77,0</w:t>
            </w:r>
          </w:p>
        </w:tc>
        <w:tc>
          <w:tcPr>
            <w:tcW w:w="730" w:type="dxa"/>
            <w:tcBorders>
              <w:top w:val="nil"/>
              <w:left w:val="nil"/>
              <w:bottom w:val="nil"/>
              <w:right w:val="nil"/>
            </w:tcBorders>
          </w:tcPr>
          <w:p w14:paraId="51D577FF"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162</w:t>
            </w:r>
          </w:p>
        </w:tc>
        <w:tc>
          <w:tcPr>
            <w:tcW w:w="731" w:type="dxa"/>
            <w:tcBorders>
              <w:top w:val="nil"/>
              <w:left w:val="nil"/>
              <w:bottom w:val="nil"/>
              <w:right w:val="nil"/>
            </w:tcBorders>
          </w:tcPr>
          <w:p w14:paraId="056949AE"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53,8</w:t>
            </w:r>
          </w:p>
        </w:tc>
        <w:tc>
          <w:tcPr>
            <w:tcW w:w="730" w:type="dxa"/>
            <w:tcBorders>
              <w:top w:val="nil"/>
              <w:left w:val="nil"/>
              <w:bottom w:val="nil"/>
              <w:right w:val="nil"/>
            </w:tcBorders>
          </w:tcPr>
          <w:p w14:paraId="333C5C19"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651</w:t>
            </w:r>
          </w:p>
        </w:tc>
        <w:tc>
          <w:tcPr>
            <w:tcW w:w="731" w:type="dxa"/>
            <w:tcBorders>
              <w:top w:val="nil"/>
              <w:left w:val="nil"/>
              <w:bottom w:val="nil"/>
              <w:right w:val="nil"/>
            </w:tcBorders>
          </w:tcPr>
          <w:p w14:paraId="2DA5F44A"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68,0</w:t>
            </w:r>
          </w:p>
        </w:tc>
      </w:tr>
      <w:tr w:rsidR="00702B85" w:rsidRPr="00946EE0" w14:paraId="64C2B2EA" w14:textId="77777777" w:rsidTr="00F718D0">
        <w:tc>
          <w:tcPr>
            <w:tcW w:w="4253" w:type="dxa"/>
            <w:tcBorders>
              <w:top w:val="nil"/>
              <w:left w:val="nil"/>
              <w:bottom w:val="single" w:sz="4" w:space="0" w:color="auto"/>
              <w:right w:val="nil"/>
            </w:tcBorders>
          </w:tcPr>
          <w:p w14:paraId="65D4D271" w14:textId="77777777" w:rsidR="00702B85" w:rsidRPr="00946EE0" w:rsidRDefault="00702B85" w:rsidP="00ED7DAA">
            <w:pPr>
              <w:spacing w:line="276" w:lineRule="auto"/>
              <w:jc w:val="both"/>
              <w:rPr>
                <w:rFonts w:ascii="Arial" w:hAnsi="Arial" w:cs="Arial"/>
                <w:sz w:val="24"/>
                <w:szCs w:val="24"/>
              </w:rPr>
            </w:pPr>
            <w:r w:rsidRPr="00946EE0">
              <w:rPr>
                <w:rFonts w:ascii="Arial" w:hAnsi="Arial" w:cs="Arial"/>
                <w:sz w:val="24"/>
                <w:szCs w:val="24"/>
              </w:rPr>
              <w:t>Ignorado</w:t>
            </w:r>
          </w:p>
        </w:tc>
        <w:tc>
          <w:tcPr>
            <w:tcW w:w="730" w:type="dxa"/>
            <w:tcBorders>
              <w:top w:val="nil"/>
              <w:left w:val="nil"/>
              <w:bottom w:val="single" w:sz="4" w:space="0" w:color="auto"/>
              <w:right w:val="nil"/>
            </w:tcBorders>
          </w:tcPr>
          <w:p w14:paraId="309A2732"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28</w:t>
            </w:r>
          </w:p>
        </w:tc>
        <w:tc>
          <w:tcPr>
            <w:tcW w:w="730" w:type="dxa"/>
            <w:tcBorders>
              <w:top w:val="nil"/>
              <w:left w:val="nil"/>
              <w:bottom w:val="single" w:sz="4" w:space="0" w:color="auto"/>
              <w:right w:val="nil"/>
            </w:tcBorders>
          </w:tcPr>
          <w:p w14:paraId="24DE8374"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6,2</w:t>
            </w:r>
          </w:p>
        </w:tc>
        <w:tc>
          <w:tcPr>
            <w:tcW w:w="731" w:type="dxa"/>
            <w:tcBorders>
              <w:top w:val="nil"/>
              <w:left w:val="nil"/>
              <w:bottom w:val="single" w:sz="4" w:space="0" w:color="auto"/>
              <w:right w:val="nil"/>
            </w:tcBorders>
          </w:tcPr>
          <w:p w14:paraId="0765CE43"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w:t>
            </w:r>
          </w:p>
        </w:tc>
        <w:tc>
          <w:tcPr>
            <w:tcW w:w="730" w:type="dxa"/>
            <w:tcBorders>
              <w:top w:val="nil"/>
              <w:left w:val="nil"/>
              <w:bottom w:val="single" w:sz="4" w:space="0" w:color="auto"/>
              <w:right w:val="nil"/>
            </w:tcBorders>
          </w:tcPr>
          <w:p w14:paraId="67A6A100"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3,4</w:t>
            </w:r>
          </w:p>
        </w:tc>
        <w:tc>
          <w:tcPr>
            <w:tcW w:w="730" w:type="dxa"/>
            <w:tcBorders>
              <w:top w:val="nil"/>
              <w:left w:val="nil"/>
              <w:bottom w:val="single" w:sz="4" w:space="0" w:color="auto"/>
              <w:right w:val="nil"/>
            </w:tcBorders>
          </w:tcPr>
          <w:p w14:paraId="7E7B73D5"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77</w:t>
            </w:r>
          </w:p>
        </w:tc>
        <w:tc>
          <w:tcPr>
            <w:tcW w:w="731" w:type="dxa"/>
            <w:tcBorders>
              <w:top w:val="nil"/>
              <w:left w:val="nil"/>
              <w:bottom w:val="single" w:sz="4" w:space="0" w:color="auto"/>
              <w:right w:val="nil"/>
            </w:tcBorders>
          </w:tcPr>
          <w:p w14:paraId="6117B5BA" w14:textId="77777777" w:rsidR="00702B85" w:rsidRPr="00946EE0" w:rsidRDefault="00702B85" w:rsidP="00ED7DAA">
            <w:pPr>
              <w:spacing w:line="276" w:lineRule="auto"/>
              <w:jc w:val="center"/>
              <w:rPr>
                <w:rFonts w:ascii="Arial" w:hAnsi="Arial" w:cs="Arial"/>
                <w:sz w:val="24"/>
                <w:szCs w:val="24"/>
              </w:rPr>
            </w:pPr>
            <w:r w:rsidRPr="00946EE0">
              <w:rPr>
                <w:rFonts w:ascii="Arial" w:hAnsi="Arial" w:cs="Arial"/>
                <w:sz w:val="24"/>
                <w:szCs w:val="24"/>
              </w:rPr>
              <w:t>25,6</w:t>
            </w:r>
          </w:p>
        </w:tc>
        <w:tc>
          <w:tcPr>
            <w:tcW w:w="730" w:type="dxa"/>
            <w:tcBorders>
              <w:top w:val="nil"/>
              <w:left w:val="nil"/>
              <w:bottom w:val="single" w:sz="4" w:space="0" w:color="auto"/>
              <w:right w:val="nil"/>
            </w:tcBorders>
          </w:tcPr>
          <w:p w14:paraId="65A38A71"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112</w:t>
            </w:r>
          </w:p>
        </w:tc>
        <w:tc>
          <w:tcPr>
            <w:tcW w:w="731" w:type="dxa"/>
            <w:tcBorders>
              <w:top w:val="nil"/>
              <w:left w:val="nil"/>
              <w:bottom w:val="single" w:sz="4" w:space="0" w:color="auto"/>
              <w:right w:val="nil"/>
            </w:tcBorders>
          </w:tcPr>
          <w:p w14:paraId="4E030424" w14:textId="77777777" w:rsidR="00702B85" w:rsidRPr="00946EE0" w:rsidRDefault="00702B85" w:rsidP="00ED7DAA">
            <w:pPr>
              <w:spacing w:line="276" w:lineRule="auto"/>
              <w:jc w:val="center"/>
              <w:rPr>
                <w:rFonts w:ascii="Arial" w:hAnsi="Arial" w:cs="Arial"/>
                <w:b/>
                <w:bCs/>
                <w:sz w:val="24"/>
                <w:szCs w:val="24"/>
              </w:rPr>
            </w:pPr>
            <w:r w:rsidRPr="00946EE0">
              <w:rPr>
                <w:rFonts w:ascii="Arial" w:hAnsi="Arial" w:cs="Arial"/>
                <w:b/>
                <w:bCs/>
                <w:sz w:val="24"/>
                <w:szCs w:val="24"/>
              </w:rPr>
              <w:t>11,7</w:t>
            </w:r>
          </w:p>
        </w:tc>
      </w:tr>
    </w:tbl>
    <w:p w14:paraId="440EDC6F" w14:textId="77777777" w:rsidR="00702B85" w:rsidRPr="00946EE0" w:rsidRDefault="00702B85" w:rsidP="00702B85">
      <w:pPr>
        <w:spacing w:line="360" w:lineRule="auto"/>
        <w:jc w:val="both"/>
        <w:rPr>
          <w:rFonts w:eastAsia="Roboto"/>
          <w:sz w:val="24"/>
          <w:szCs w:val="24"/>
        </w:rPr>
      </w:pPr>
    </w:p>
    <w:p w14:paraId="3CF92132" w14:textId="77777777" w:rsidR="00550F38" w:rsidRPr="00946EE0" w:rsidRDefault="00000000">
      <w:pPr>
        <w:spacing w:line="360" w:lineRule="auto"/>
        <w:jc w:val="both"/>
        <w:rPr>
          <w:b/>
          <w:bCs/>
          <w:sz w:val="24"/>
          <w:szCs w:val="24"/>
        </w:rPr>
      </w:pPr>
      <w:r w:rsidRPr="00946EE0">
        <w:rPr>
          <w:b/>
          <w:bCs/>
          <w:sz w:val="24"/>
          <w:szCs w:val="24"/>
        </w:rPr>
        <w:t>DISCUSSÃO</w:t>
      </w:r>
    </w:p>
    <w:p w14:paraId="4EBB2604" w14:textId="299FA63B" w:rsidR="00702B85" w:rsidRPr="00946EE0" w:rsidRDefault="00000000" w:rsidP="00702B85">
      <w:pPr>
        <w:spacing w:line="360" w:lineRule="auto"/>
        <w:ind w:firstLine="709"/>
        <w:jc w:val="both"/>
        <w:rPr>
          <w:rFonts w:eastAsia="Roboto"/>
          <w:sz w:val="24"/>
          <w:szCs w:val="24"/>
        </w:rPr>
      </w:pPr>
      <w:r w:rsidRPr="00946EE0">
        <w:rPr>
          <w:rFonts w:eastAsia="Roboto"/>
          <w:sz w:val="21"/>
          <w:szCs w:val="21"/>
          <w:highlight w:val="white"/>
        </w:rPr>
        <w:t xml:space="preserve"> </w:t>
      </w:r>
      <w:r w:rsidR="00702B85" w:rsidRPr="00946EE0">
        <w:rPr>
          <w:rFonts w:eastAsia="Roboto"/>
          <w:sz w:val="24"/>
          <w:szCs w:val="24"/>
        </w:rPr>
        <w:t>A mortalidade materna na região Sul do Brasil apresenta características e desafios específicos que refletem tanto aspectos demográficos quanto as particularidades dos sistemas de saúde locais. Embora a região Sul possua melhores indicadores de saúde comparados a outras regiões do país, a mortalidade materna continua a ser uma preocupação significativa</w:t>
      </w:r>
      <w:r w:rsidR="00702B85" w:rsidRPr="00946EE0">
        <w:rPr>
          <w:rFonts w:eastAsia="Roboto"/>
          <w:sz w:val="24"/>
          <w:szCs w:val="24"/>
          <w:vertAlign w:val="superscript"/>
        </w:rPr>
        <w:t>(</w:t>
      </w:r>
      <w:r w:rsidR="00FF30E9" w:rsidRPr="00946EE0">
        <w:rPr>
          <w:rFonts w:eastAsia="Roboto"/>
          <w:sz w:val="24"/>
          <w:szCs w:val="24"/>
          <w:vertAlign w:val="superscript"/>
        </w:rPr>
        <w:t>11</w:t>
      </w:r>
      <w:r w:rsidR="00702B85" w:rsidRPr="00946EE0">
        <w:rPr>
          <w:rFonts w:eastAsia="Roboto"/>
          <w:sz w:val="24"/>
          <w:szCs w:val="24"/>
          <w:vertAlign w:val="superscript"/>
        </w:rPr>
        <w:t>)</w:t>
      </w:r>
      <w:r w:rsidR="00702B85" w:rsidRPr="00946EE0">
        <w:rPr>
          <w:rFonts w:eastAsia="Roboto"/>
          <w:sz w:val="24"/>
          <w:szCs w:val="24"/>
        </w:rPr>
        <w:t xml:space="preserve">. </w:t>
      </w:r>
    </w:p>
    <w:p w14:paraId="7CAE4E07" w14:textId="77777777"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Percebe-se que o estado do Paraná apresenta RMM relativamente mais elevada em comparação com os outros estados da região. Essa discrepância pode ser compreendida a partir de uma análise detalhada das variáveis socioeconômicas, estruturais e epidemiológicas que impactam a saúde materna.</w:t>
      </w:r>
    </w:p>
    <w:p w14:paraId="45F455EF" w14:textId="15BB311E"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O Paraná, assim como outros estados brasileiros, sofreu com o índice da COVID-19, que aumentou consideravelmente as causas obstétricas indiretas de mortalidade materna. Durante a pandemia, a mortalidade materna aumentou em função das complicações associadas ao vírus e da sobrecarga dos hospitais, interferindo na capacidade de atendimento das gestantes</w:t>
      </w:r>
      <w:r w:rsidRPr="00946EE0">
        <w:rPr>
          <w:rFonts w:eastAsia="Roboto"/>
          <w:sz w:val="24"/>
          <w:szCs w:val="24"/>
          <w:vertAlign w:val="superscript"/>
        </w:rPr>
        <w:t>(</w:t>
      </w:r>
      <w:r w:rsidR="00FF30E9" w:rsidRPr="00946EE0">
        <w:rPr>
          <w:rFonts w:eastAsia="Roboto"/>
          <w:sz w:val="24"/>
          <w:szCs w:val="24"/>
          <w:vertAlign w:val="superscript"/>
        </w:rPr>
        <w:t>12</w:t>
      </w:r>
      <w:r w:rsidRPr="00946EE0">
        <w:rPr>
          <w:rFonts w:eastAsia="Roboto"/>
          <w:sz w:val="24"/>
          <w:szCs w:val="24"/>
          <w:vertAlign w:val="superscript"/>
        </w:rPr>
        <w:t>)</w:t>
      </w:r>
      <w:r w:rsidRPr="00946EE0">
        <w:rPr>
          <w:rFonts w:eastAsia="Roboto"/>
          <w:sz w:val="24"/>
          <w:szCs w:val="24"/>
        </w:rPr>
        <w:t>.</w:t>
      </w:r>
    </w:p>
    <w:p w14:paraId="4991812C" w14:textId="77777777"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Essa condição teve repercussões diretas na saúde materna e contribuiu para um aumento nas taxas de mortalidade entre mulheres que se encontravam no período gravídico-puerperal, especialmente entre aquelas com comorbidades pré-existentes, uma vez que estavam mais suscetíveis a desenvolver complicações graves em caso de infecção.</w:t>
      </w:r>
    </w:p>
    <w:p w14:paraId="6E155C88" w14:textId="480CBA77"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 xml:space="preserve">No entanto, outros fatores também ajudam a compreender as diferenças entre os estados do Sul do Brasil. Comparando com Santa Catarina e Rio Grande do Sul, o Paraná possui uma população maior e um território mais extenso, o que colabora para as </w:t>
      </w:r>
      <w:r w:rsidRPr="00946EE0">
        <w:rPr>
          <w:rFonts w:eastAsia="Roboto"/>
          <w:sz w:val="24"/>
          <w:szCs w:val="24"/>
        </w:rPr>
        <w:lastRenderedPageBreak/>
        <w:t>disparidades regionais no acesso à saúde</w:t>
      </w:r>
      <w:r w:rsidRPr="00946EE0">
        <w:rPr>
          <w:rFonts w:eastAsia="Roboto"/>
          <w:sz w:val="24"/>
          <w:szCs w:val="24"/>
          <w:vertAlign w:val="superscript"/>
        </w:rPr>
        <w:t>(</w:t>
      </w:r>
      <w:r w:rsidR="00171A10" w:rsidRPr="00946EE0">
        <w:rPr>
          <w:rFonts w:eastAsia="Roboto"/>
          <w:sz w:val="24"/>
          <w:szCs w:val="24"/>
          <w:vertAlign w:val="superscript"/>
        </w:rPr>
        <w:t>8</w:t>
      </w:r>
      <w:r w:rsidRPr="00946EE0">
        <w:rPr>
          <w:rFonts w:eastAsia="Roboto"/>
          <w:sz w:val="24"/>
          <w:szCs w:val="24"/>
          <w:vertAlign w:val="superscript"/>
        </w:rPr>
        <w:t>)</w:t>
      </w:r>
      <w:r w:rsidRPr="00946EE0">
        <w:rPr>
          <w:rFonts w:eastAsia="Roboto"/>
          <w:sz w:val="24"/>
          <w:szCs w:val="24"/>
        </w:rPr>
        <w:t>. A gestão estadual da saúde também influencia a mortalidade materna, uma vez que políticas públicas voltadas para a saúde materna, especialmente nas regiões de menor desenvolvimento socioeconômico, são essenciais para reduzir a mortalidade</w:t>
      </w:r>
      <w:r w:rsidRPr="00946EE0">
        <w:rPr>
          <w:rFonts w:eastAsia="Roboto"/>
          <w:sz w:val="24"/>
          <w:szCs w:val="24"/>
          <w:vertAlign w:val="superscript"/>
        </w:rPr>
        <w:t>(</w:t>
      </w:r>
      <w:r w:rsidR="00171A10" w:rsidRPr="00946EE0">
        <w:rPr>
          <w:rFonts w:eastAsia="Roboto"/>
          <w:sz w:val="24"/>
          <w:szCs w:val="24"/>
          <w:vertAlign w:val="superscript"/>
        </w:rPr>
        <w:t>9</w:t>
      </w:r>
      <w:r w:rsidRPr="00946EE0">
        <w:rPr>
          <w:rFonts w:eastAsia="Roboto"/>
          <w:sz w:val="24"/>
          <w:szCs w:val="24"/>
          <w:vertAlign w:val="superscript"/>
        </w:rPr>
        <w:t>)</w:t>
      </w:r>
      <w:r w:rsidRPr="00946EE0">
        <w:rPr>
          <w:rFonts w:eastAsia="Roboto"/>
          <w:sz w:val="24"/>
          <w:szCs w:val="24"/>
        </w:rPr>
        <w:t>.</w:t>
      </w:r>
    </w:p>
    <w:p w14:paraId="448BCEA8" w14:textId="3CD1C454"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No Brasil, a meta considerada aceitável para a mortalidade materna, segundo o Ministério da Saúde, é atingir uma taxa de 30 óbitos maternos por 100 mil nascidos vivos. Esse objetivo está alinhado aos Objetivos de Desenvolvimento Sustentável (ODS), que visa reduzir significativamente as mortes evitáveis de mães no contexto global até 2030. A meta reflete um esforço para combater as causas principais de óbitos maternos, como hipertensão, infecções e hemorragias, e para melhorar o acesso e a qualidade dos serviços de saúde obstétrica no país</w:t>
      </w:r>
      <w:r w:rsidRPr="00946EE0">
        <w:rPr>
          <w:rFonts w:eastAsia="Roboto"/>
          <w:sz w:val="24"/>
          <w:szCs w:val="24"/>
          <w:vertAlign w:val="superscript"/>
        </w:rPr>
        <w:t>(</w:t>
      </w:r>
      <w:r w:rsidR="00171A10" w:rsidRPr="00946EE0">
        <w:rPr>
          <w:rFonts w:eastAsia="Roboto"/>
          <w:sz w:val="24"/>
          <w:szCs w:val="24"/>
          <w:vertAlign w:val="superscript"/>
        </w:rPr>
        <w:t>13</w:t>
      </w:r>
      <w:r w:rsidRPr="00946EE0">
        <w:rPr>
          <w:rFonts w:eastAsia="Roboto"/>
          <w:sz w:val="24"/>
          <w:szCs w:val="24"/>
          <w:vertAlign w:val="superscript"/>
        </w:rPr>
        <w:t>)</w:t>
      </w:r>
      <w:r w:rsidRPr="00946EE0">
        <w:rPr>
          <w:rFonts w:eastAsia="Roboto"/>
          <w:sz w:val="24"/>
          <w:szCs w:val="24"/>
        </w:rPr>
        <w:t>.</w:t>
      </w:r>
    </w:p>
    <w:p w14:paraId="4283E99C" w14:textId="605C6E2C"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Avaliando os índices de RMM, verifica-se que o ano de 2021 obteve maior taxa em todos os estados. Acredita-se que isso se deve à pandemia de COVID-19, a qual ocasionou impactos para o sistema de saúde, influenciando nos índices de mortalidade materna. O aumento das mortes de gestantes e puérperas por causas obstétricas indiretas, devido à infecção pelo SARS-CoV-2, apontou para fragilidades nos serviços de saúde</w:t>
      </w:r>
      <w:r w:rsidRPr="00946EE0">
        <w:rPr>
          <w:rFonts w:eastAsia="Roboto"/>
          <w:sz w:val="24"/>
          <w:szCs w:val="24"/>
          <w:vertAlign w:val="superscript"/>
        </w:rPr>
        <w:t>(</w:t>
      </w:r>
      <w:r w:rsidR="00171A10" w:rsidRPr="00946EE0">
        <w:rPr>
          <w:rFonts w:eastAsia="Roboto"/>
          <w:sz w:val="24"/>
          <w:szCs w:val="24"/>
          <w:vertAlign w:val="superscript"/>
        </w:rPr>
        <w:t>14</w:t>
      </w:r>
      <w:r w:rsidRPr="00946EE0">
        <w:rPr>
          <w:rFonts w:eastAsia="Roboto"/>
          <w:sz w:val="24"/>
          <w:szCs w:val="24"/>
          <w:vertAlign w:val="superscript"/>
        </w:rPr>
        <w:t>)</w:t>
      </w:r>
      <w:r w:rsidR="00171A10" w:rsidRPr="00946EE0">
        <w:rPr>
          <w:rFonts w:eastAsia="Roboto"/>
          <w:sz w:val="24"/>
          <w:szCs w:val="24"/>
        </w:rPr>
        <w:t>.</w:t>
      </w:r>
      <w:r w:rsidRPr="00946EE0">
        <w:rPr>
          <w:rFonts w:eastAsia="Roboto"/>
          <w:sz w:val="24"/>
          <w:szCs w:val="24"/>
        </w:rPr>
        <w:t xml:space="preserve"> As causas indiretas de mortalidade materna são aquelas que ocorrem devido a condições pré-existentes ou agravadas pela gravidez, que, além do contexto da COVID-19, incluem condições como hipertensão, diabetes, doenças cardíacas e respiratórias</w:t>
      </w:r>
      <w:r w:rsidRPr="00946EE0">
        <w:rPr>
          <w:rFonts w:eastAsia="Roboto"/>
          <w:sz w:val="24"/>
          <w:szCs w:val="24"/>
          <w:vertAlign w:val="superscript"/>
        </w:rPr>
        <w:t>(</w:t>
      </w:r>
      <w:r w:rsidR="00171A10" w:rsidRPr="00946EE0">
        <w:rPr>
          <w:rFonts w:eastAsia="Roboto"/>
          <w:sz w:val="24"/>
          <w:szCs w:val="24"/>
          <w:vertAlign w:val="superscript"/>
        </w:rPr>
        <w:t>15</w:t>
      </w:r>
      <w:r w:rsidRPr="00946EE0">
        <w:rPr>
          <w:rFonts w:eastAsia="Roboto"/>
          <w:sz w:val="24"/>
          <w:szCs w:val="24"/>
          <w:vertAlign w:val="superscript"/>
        </w:rPr>
        <w:t>)</w:t>
      </w:r>
      <w:r w:rsidRPr="00946EE0">
        <w:rPr>
          <w:rFonts w:eastAsia="Roboto"/>
          <w:sz w:val="24"/>
          <w:szCs w:val="24"/>
        </w:rPr>
        <w:t>.</w:t>
      </w:r>
    </w:p>
    <w:p w14:paraId="59A5D2B2" w14:textId="5351C12E"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Esses fatores, aliados à imunossupressão do organismo durante a gestação, aumentaram o risco de óbito materno, já que o vírus se mostrou agressivo para pacientes com tais condições. A sobrecarga dos serviços de saúde e a dificuldade em manter um atendimento pré-natal adequado ampliaram ainda mais esses riscos</w:t>
      </w:r>
      <w:r w:rsidRPr="00946EE0">
        <w:rPr>
          <w:rFonts w:eastAsia="Roboto"/>
          <w:sz w:val="24"/>
          <w:szCs w:val="24"/>
          <w:vertAlign w:val="superscript"/>
        </w:rPr>
        <w:t>(</w:t>
      </w:r>
      <w:r w:rsidR="00171A10" w:rsidRPr="00946EE0">
        <w:rPr>
          <w:rFonts w:eastAsia="Roboto"/>
          <w:sz w:val="24"/>
          <w:szCs w:val="24"/>
          <w:vertAlign w:val="superscript"/>
        </w:rPr>
        <w:t>6</w:t>
      </w:r>
      <w:r w:rsidRPr="00946EE0">
        <w:rPr>
          <w:rFonts w:eastAsia="Roboto"/>
          <w:sz w:val="24"/>
          <w:szCs w:val="24"/>
          <w:vertAlign w:val="superscript"/>
        </w:rPr>
        <w:t>)</w:t>
      </w:r>
      <w:r w:rsidRPr="00946EE0">
        <w:rPr>
          <w:rFonts w:eastAsia="Roboto"/>
          <w:sz w:val="24"/>
          <w:szCs w:val="24"/>
        </w:rPr>
        <w:t>.</w:t>
      </w:r>
    </w:p>
    <w:p w14:paraId="4990EC60" w14:textId="5BE8BFC3"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A análise do local de ocorrência dos óbitos revela que a maioria das mortes foram registradas em ambiente hospitalar. Isso pode ser explicado pela inadequação do cuidado pré-natal, levando a um maior risco para resultados adversos da gravidez. Sabe-se que as causas da maioria dos óbitos maternos poderiam ser evitadas através de um acompanhamento pré-natal de qualidade, identificando possíveis intercorrências na gestação e intervindo sobre as mesmas</w:t>
      </w:r>
      <w:r w:rsidRPr="00946EE0">
        <w:rPr>
          <w:rFonts w:eastAsia="Roboto"/>
          <w:sz w:val="24"/>
          <w:szCs w:val="24"/>
          <w:vertAlign w:val="superscript"/>
        </w:rPr>
        <w:t>(</w:t>
      </w:r>
      <w:r w:rsidR="00171A10" w:rsidRPr="00946EE0">
        <w:rPr>
          <w:rFonts w:eastAsia="Roboto"/>
          <w:sz w:val="24"/>
          <w:szCs w:val="24"/>
          <w:vertAlign w:val="superscript"/>
        </w:rPr>
        <w:t>16</w:t>
      </w:r>
      <w:r w:rsidRPr="00946EE0">
        <w:rPr>
          <w:rFonts w:eastAsia="Roboto"/>
          <w:sz w:val="24"/>
          <w:szCs w:val="24"/>
          <w:vertAlign w:val="superscript"/>
        </w:rPr>
        <w:t>)</w:t>
      </w:r>
      <w:r w:rsidRPr="00946EE0">
        <w:rPr>
          <w:rFonts w:eastAsia="Roboto"/>
          <w:sz w:val="24"/>
          <w:szCs w:val="24"/>
        </w:rPr>
        <w:t>.</w:t>
      </w:r>
    </w:p>
    <w:p w14:paraId="57C9066D" w14:textId="3E8A6EFA"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 xml:space="preserve">No que se refere aos óbitos maternos durante a pandemia de COVID-19, a sobrecarga das unidades de terapia intensiva (UTI) e a organização dos fluxos hospitalares para atender a pacientes críticos de COVID-19 influenciou negativamente no acesso aos cuidados para as gestantes, principalmente classificadas como alto risco. Isso revela a importância dos protocolos de atendimento que contemplem as necessidades das </w:t>
      </w:r>
      <w:r w:rsidRPr="00946EE0">
        <w:rPr>
          <w:rFonts w:eastAsia="Roboto"/>
          <w:sz w:val="24"/>
          <w:szCs w:val="24"/>
        </w:rPr>
        <w:lastRenderedPageBreak/>
        <w:t>gestantes, capacitando profissionais e melhorando a infraestrutura na área da obstetrícia</w:t>
      </w:r>
      <w:r w:rsidRPr="00946EE0">
        <w:rPr>
          <w:rFonts w:eastAsia="Roboto"/>
          <w:sz w:val="24"/>
          <w:szCs w:val="24"/>
          <w:vertAlign w:val="superscript"/>
        </w:rPr>
        <w:t>(</w:t>
      </w:r>
      <w:r w:rsidR="00171A10" w:rsidRPr="00946EE0">
        <w:rPr>
          <w:rFonts w:eastAsia="Roboto"/>
          <w:sz w:val="24"/>
          <w:szCs w:val="24"/>
          <w:vertAlign w:val="superscript"/>
        </w:rPr>
        <w:t>17</w:t>
      </w:r>
      <w:r w:rsidRPr="00946EE0">
        <w:rPr>
          <w:rFonts w:eastAsia="Roboto"/>
          <w:sz w:val="24"/>
          <w:szCs w:val="24"/>
          <w:vertAlign w:val="superscript"/>
        </w:rPr>
        <w:t>)</w:t>
      </w:r>
      <w:r w:rsidRPr="00946EE0">
        <w:rPr>
          <w:rFonts w:eastAsia="Roboto"/>
          <w:sz w:val="24"/>
          <w:szCs w:val="24"/>
        </w:rPr>
        <w:t>.</w:t>
      </w:r>
    </w:p>
    <w:p w14:paraId="56085E7C" w14:textId="3A6EE9E6"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Outra característica significativa é a faixa etária das mulheres mais acometidas em todos os Estados, predominantemente entre 20 e 34 anos, idade associada ao auge da vida reprodutiva e, normalmente, a condições de saúde satisfatórias. Dados semelhantes foram encontrados em outros estudos brasileiros</w:t>
      </w:r>
      <w:r w:rsidRPr="00946EE0">
        <w:rPr>
          <w:rFonts w:eastAsia="Roboto"/>
          <w:sz w:val="24"/>
          <w:szCs w:val="24"/>
          <w:vertAlign w:val="superscript"/>
        </w:rPr>
        <w:t>(</w:t>
      </w:r>
      <w:r w:rsidR="00171A10" w:rsidRPr="00946EE0">
        <w:rPr>
          <w:rFonts w:eastAsia="Roboto"/>
          <w:sz w:val="24"/>
          <w:szCs w:val="24"/>
          <w:vertAlign w:val="superscript"/>
        </w:rPr>
        <w:t>13,16</w:t>
      </w:r>
      <w:r w:rsidRPr="00946EE0">
        <w:rPr>
          <w:rFonts w:eastAsia="Roboto"/>
          <w:sz w:val="24"/>
          <w:szCs w:val="24"/>
          <w:vertAlign w:val="superscript"/>
        </w:rPr>
        <w:t>)</w:t>
      </w:r>
      <w:r w:rsidRPr="00946EE0">
        <w:rPr>
          <w:rFonts w:eastAsia="Roboto"/>
          <w:sz w:val="24"/>
          <w:szCs w:val="24"/>
        </w:rPr>
        <w:t>, justificada por ser considerada idade reprodutiva e ter prevalência da maioria das gestações.</w:t>
      </w:r>
    </w:p>
    <w:p w14:paraId="1A1DA18D" w14:textId="77777777"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O número de óbitos prevalente nessa faixa etária durante a pandemia de COVID-19, infere que o perfil epidemiológico foi agravado por fatores como estresse, isolamento social e dificuldade no acesso a cuidados médicos regulares. A fragmentação no atendimento pode ter levado a diagnósticos e intervenções tardias, elevando o risco de complicações graves.</w:t>
      </w:r>
    </w:p>
    <w:p w14:paraId="7DCB6447" w14:textId="16A790BA"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A análise do estado civil e da escolaridade das mortes maternas indicam a predominância de mulheres solteiras e com mais de oito anos de escolaridade, respectivamente. O estado civil precisa ser melhor analisado, pois parte das uniões matrimoniais leva ao rompimento do vínculo durante a gravidez. Acredita-se que as mulheres solteiras, viúvas ou separadas compõem grupos vulneráveis. Isso se justifica devido à ausência de suporte afetivo, emocional, social, financeiro e de estímulo ao autocuidado da mãe, pelo pai do bebê</w:t>
      </w:r>
      <w:r w:rsidRPr="00946EE0">
        <w:rPr>
          <w:rFonts w:eastAsia="Roboto"/>
          <w:sz w:val="24"/>
          <w:szCs w:val="24"/>
          <w:vertAlign w:val="superscript"/>
        </w:rPr>
        <w:t>(</w:t>
      </w:r>
      <w:r w:rsidR="00171A10" w:rsidRPr="00946EE0">
        <w:rPr>
          <w:rFonts w:eastAsia="Roboto"/>
          <w:sz w:val="24"/>
          <w:szCs w:val="24"/>
          <w:vertAlign w:val="superscript"/>
        </w:rPr>
        <w:t>18</w:t>
      </w:r>
      <w:r w:rsidRPr="00946EE0">
        <w:rPr>
          <w:rFonts w:eastAsia="Roboto"/>
          <w:sz w:val="24"/>
          <w:szCs w:val="24"/>
          <w:vertAlign w:val="superscript"/>
        </w:rPr>
        <w:t>)</w:t>
      </w:r>
      <w:r w:rsidRPr="00946EE0">
        <w:rPr>
          <w:rFonts w:eastAsia="Roboto"/>
          <w:sz w:val="24"/>
          <w:szCs w:val="24"/>
        </w:rPr>
        <w:t>.</w:t>
      </w:r>
    </w:p>
    <w:p w14:paraId="7ED2F19F" w14:textId="7883CC22"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Além disso, embora a escolaridade esteja geralmente associada a melhores condições de vida e saúde, mulheres com baixa escolaridade podem exibir desinteresse em buscar acesso aos serviços de saúde</w:t>
      </w:r>
      <w:r w:rsidRPr="00946EE0">
        <w:rPr>
          <w:rFonts w:eastAsia="Roboto"/>
          <w:sz w:val="24"/>
          <w:szCs w:val="24"/>
          <w:vertAlign w:val="superscript"/>
        </w:rPr>
        <w:t>(</w:t>
      </w:r>
      <w:r w:rsidR="00171A10" w:rsidRPr="00946EE0">
        <w:rPr>
          <w:rFonts w:eastAsia="Roboto"/>
          <w:sz w:val="24"/>
          <w:szCs w:val="24"/>
          <w:vertAlign w:val="superscript"/>
        </w:rPr>
        <w:t>19</w:t>
      </w:r>
      <w:r w:rsidRPr="00946EE0">
        <w:rPr>
          <w:rFonts w:eastAsia="Roboto"/>
          <w:sz w:val="24"/>
          <w:szCs w:val="24"/>
          <w:vertAlign w:val="superscript"/>
        </w:rPr>
        <w:t>)</w:t>
      </w:r>
      <w:r w:rsidRPr="00946EE0">
        <w:rPr>
          <w:rFonts w:eastAsia="Roboto"/>
          <w:sz w:val="24"/>
          <w:szCs w:val="24"/>
        </w:rPr>
        <w:t>. Infere-se que o risco de óbito materno está associado à baixa escolaridade, considerando as influências socioeconômicas e a dificuldade de acesso aos serviços de saúde com qualidade</w:t>
      </w:r>
      <w:r w:rsidRPr="00946EE0">
        <w:rPr>
          <w:rFonts w:eastAsia="Roboto"/>
          <w:sz w:val="24"/>
          <w:szCs w:val="24"/>
          <w:vertAlign w:val="superscript"/>
        </w:rPr>
        <w:t>(</w:t>
      </w:r>
      <w:r w:rsidR="00171A10" w:rsidRPr="00946EE0">
        <w:rPr>
          <w:rFonts w:eastAsia="Roboto"/>
          <w:sz w:val="24"/>
          <w:szCs w:val="24"/>
          <w:vertAlign w:val="superscript"/>
        </w:rPr>
        <w:t>20</w:t>
      </w:r>
      <w:r w:rsidRPr="00946EE0">
        <w:rPr>
          <w:rFonts w:eastAsia="Roboto"/>
          <w:sz w:val="24"/>
          <w:szCs w:val="24"/>
          <w:vertAlign w:val="superscript"/>
        </w:rPr>
        <w:t>)</w:t>
      </w:r>
      <w:r w:rsidRPr="00946EE0">
        <w:rPr>
          <w:rFonts w:eastAsia="Roboto"/>
          <w:sz w:val="24"/>
          <w:szCs w:val="24"/>
        </w:rPr>
        <w:t>.</w:t>
      </w:r>
    </w:p>
    <w:p w14:paraId="0F761E34" w14:textId="7E2CE08E"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Em relação aos óbitos maternos de raça branca, essa informação difere do apresentado pela literatura, que aponta as mulheres de raça preta e parda possuem maior risco para a ocorrência de óbito</w:t>
      </w:r>
      <w:r w:rsidRPr="00946EE0">
        <w:rPr>
          <w:rFonts w:eastAsia="Roboto"/>
          <w:sz w:val="24"/>
          <w:szCs w:val="24"/>
          <w:vertAlign w:val="superscript"/>
        </w:rPr>
        <w:t>(</w:t>
      </w:r>
      <w:r w:rsidR="00171A10" w:rsidRPr="00946EE0">
        <w:rPr>
          <w:rFonts w:eastAsia="Roboto"/>
          <w:sz w:val="24"/>
          <w:szCs w:val="24"/>
          <w:vertAlign w:val="superscript"/>
        </w:rPr>
        <w:t>21</w:t>
      </w:r>
      <w:r w:rsidRPr="00946EE0">
        <w:rPr>
          <w:rFonts w:eastAsia="Roboto"/>
          <w:sz w:val="24"/>
          <w:szCs w:val="24"/>
          <w:vertAlign w:val="superscript"/>
        </w:rPr>
        <w:t>)</w:t>
      </w:r>
      <w:r w:rsidRPr="00946EE0">
        <w:rPr>
          <w:rFonts w:eastAsia="Roboto"/>
          <w:sz w:val="24"/>
          <w:szCs w:val="24"/>
        </w:rPr>
        <w:t>.</w:t>
      </w:r>
      <w:r w:rsidR="00FF30E9" w:rsidRPr="00946EE0">
        <w:rPr>
          <w:rFonts w:eastAsia="Roboto"/>
          <w:sz w:val="24"/>
          <w:szCs w:val="24"/>
        </w:rPr>
        <w:t xml:space="preserve"> </w:t>
      </w:r>
      <w:r w:rsidRPr="00946EE0">
        <w:rPr>
          <w:rFonts w:eastAsia="Roboto"/>
          <w:sz w:val="24"/>
          <w:szCs w:val="24"/>
        </w:rPr>
        <w:t>Essa observação reforça a necessidade de políticas de saúde pública que assegurem um atendimento equitativo e inclusivo para todas as gestantes, e que garantam recursos necessários para a proteção da saúde materna, independentemente de classe, raça ou origem.</w:t>
      </w:r>
    </w:p>
    <w:p w14:paraId="41715E13" w14:textId="7E060D5C"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 xml:space="preserve">Reforça-se a importância </w:t>
      </w:r>
      <w:r w:rsidR="000C554C" w:rsidRPr="00946EE0">
        <w:rPr>
          <w:rFonts w:eastAsia="Roboto"/>
          <w:sz w:val="24"/>
          <w:szCs w:val="24"/>
        </w:rPr>
        <w:t>de as</w:t>
      </w:r>
      <w:r w:rsidRPr="00946EE0">
        <w:rPr>
          <w:rFonts w:eastAsia="Roboto"/>
          <w:sz w:val="24"/>
          <w:szCs w:val="24"/>
        </w:rPr>
        <w:t xml:space="preserve"> redes de atenção à saúde estarem preparadas para responder rapidamente às necessidades das gestantes, oferecendo acesso a cuidados intensivos quando necessário e mantendo o acompanhamento pré-natal acessível e seguro, garantindo que todas as gestantes tenham acesso a um atendimento digno e </w:t>
      </w:r>
      <w:r w:rsidRPr="00946EE0">
        <w:rPr>
          <w:rFonts w:eastAsia="Roboto"/>
          <w:sz w:val="24"/>
          <w:szCs w:val="24"/>
        </w:rPr>
        <w:lastRenderedPageBreak/>
        <w:t>eficiente. Dessa forma, é possível mitigar os efeitos de possíveis complicações gestacionais e assegurar melhores resultados para a saúde materna.</w:t>
      </w:r>
    </w:p>
    <w:p w14:paraId="3532C6AF" w14:textId="77777777" w:rsidR="00702B85" w:rsidRPr="00946EE0" w:rsidRDefault="00702B85" w:rsidP="00702B85">
      <w:pPr>
        <w:spacing w:line="360" w:lineRule="auto"/>
        <w:ind w:firstLine="709"/>
        <w:jc w:val="both"/>
        <w:rPr>
          <w:rFonts w:eastAsia="Roboto"/>
          <w:sz w:val="24"/>
          <w:szCs w:val="24"/>
        </w:rPr>
      </w:pPr>
      <w:r w:rsidRPr="00946EE0">
        <w:rPr>
          <w:rFonts w:eastAsia="Roboto"/>
          <w:sz w:val="24"/>
          <w:szCs w:val="24"/>
        </w:rPr>
        <w:t>Dado o exposto, observam-se as desigualdades sociais ainda existentes no Paraná, permitindo, a partir dos índices de mortalidade materna prever um cenário sobre as condições de vida das mulheres, dificuldades de acesso aos serviços e cuidados de saúde, bem como a limitação de informações frente às ações preventivas e de promoção à saúde.</w:t>
      </w:r>
    </w:p>
    <w:p w14:paraId="3C7B4E69" w14:textId="77FD01DC" w:rsidR="00550F38" w:rsidRPr="00946EE0" w:rsidRDefault="00702B85" w:rsidP="00702B85">
      <w:pPr>
        <w:spacing w:line="360" w:lineRule="auto"/>
        <w:ind w:firstLine="709"/>
        <w:jc w:val="both"/>
        <w:rPr>
          <w:rFonts w:eastAsia="Roboto"/>
          <w:sz w:val="24"/>
          <w:szCs w:val="24"/>
          <w:highlight w:val="white"/>
        </w:rPr>
      </w:pPr>
      <w:r w:rsidRPr="00946EE0">
        <w:rPr>
          <w:rFonts w:eastAsia="Roboto"/>
          <w:sz w:val="24"/>
          <w:szCs w:val="24"/>
        </w:rPr>
        <w:t>Como limitação do estudo, encontra-se a utilização de dados secundários do DATASUS, uma vez que não é possível prever possíveis erros na alimentação das informações nos bancos de dados, além dos problemas relacionados à subnotificação e a apresentação de variáveis ignoradas ou não informadas.</w:t>
      </w:r>
    </w:p>
    <w:p w14:paraId="617BE46A" w14:textId="77777777" w:rsidR="00550F38" w:rsidRPr="00946EE0" w:rsidRDefault="00550F38">
      <w:pPr>
        <w:spacing w:line="360" w:lineRule="auto"/>
        <w:ind w:firstLine="709"/>
        <w:jc w:val="both"/>
        <w:rPr>
          <w:rFonts w:eastAsia="Roboto"/>
          <w:sz w:val="24"/>
          <w:szCs w:val="24"/>
          <w:highlight w:val="white"/>
        </w:rPr>
      </w:pPr>
    </w:p>
    <w:p w14:paraId="68F6A147" w14:textId="77777777" w:rsidR="00550F38" w:rsidRPr="00946EE0" w:rsidRDefault="00000000">
      <w:pPr>
        <w:spacing w:line="360" w:lineRule="auto"/>
        <w:jc w:val="both"/>
        <w:rPr>
          <w:b/>
          <w:bCs/>
          <w:sz w:val="24"/>
          <w:szCs w:val="24"/>
        </w:rPr>
      </w:pPr>
      <w:r w:rsidRPr="00946EE0">
        <w:rPr>
          <w:b/>
          <w:bCs/>
          <w:sz w:val="24"/>
          <w:szCs w:val="24"/>
        </w:rPr>
        <w:t>CONCLUSÃO</w:t>
      </w:r>
    </w:p>
    <w:p w14:paraId="4BFCC9CC" w14:textId="77777777" w:rsidR="00124F1B" w:rsidRPr="00946EE0" w:rsidRDefault="00124F1B" w:rsidP="00124F1B">
      <w:pPr>
        <w:spacing w:line="360" w:lineRule="auto"/>
        <w:ind w:firstLine="709"/>
        <w:jc w:val="both"/>
        <w:rPr>
          <w:rFonts w:eastAsia="Roboto"/>
          <w:sz w:val="24"/>
          <w:szCs w:val="24"/>
        </w:rPr>
      </w:pPr>
      <w:r w:rsidRPr="00946EE0">
        <w:rPr>
          <w:rFonts w:eastAsia="Roboto"/>
          <w:sz w:val="24"/>
          <w:szCs w:val="24"/>
        </w:rPr>
        <w:t xml:space="preserve">Evidencia-se o impacto significativo da pandemia de COVID-19 sobre a mortalidade materna na região Sul do Brasil entre 2019 e 2023, principalmente no Paraná, ao identificar o perfil epidemiológico caracterizado predominantemente por causas obstétricas indiretas. Os dados mostram que a maioria dos óbitos maternos ocorreu em ambiente hospitalar, sugerindo que, embora as gestantes possam ter buscado assistência médica, o acesso a cuidados especializados de alta complexidade foi, possivelmente, dificultado pela sobrecarga dos serviços de saúde durante a pandemia. </w:t>
      </w:r>
    </w:p>
    <w:p w14:paraId="3BD674C5" w14:textId="77777777" w:rsidR="00124F1B" w:rsidRPr="00946EE0" w:rsidRDefault="00124F1B" w:rsidP="00124F1B">
      <w:pPr>
        <w:spacing w:line="360" w:lineRule="auto"/>
        <w:ind w:firstLine="709"/>
        <w:jc w:val="both"/>
        <w:rPr>
          <w:rFonts w:eastAsia="Roboto"/>
          <w:sz w:val="24"/>
          <w:szCs w:val="24"/>
        </w:rPr>
      </w:pPr>
      <w:r w:rsidRPr="00946EE0">
        <w:rPr>
          <w:rFonts w:eastAsia="Roboto"/>
          <w:sz w:val="24"/>
          <w:szCs w:val="24"/>
        </w:rPr>
        <w:t>Quanto ao perfil epidemiológico, a maioria dos óbitos maternos ocorreu na faixa etária de 20 a 34 anos, entre mulheres solteiras, raça branca e com 8 anos ou mais de escolaridade. Apesar da alta escolaridade, a relação entre as condições socioeconômicas e a mortalidade materna é evidente, pois fatores como renda e suporte social influenciam diretamente no acesso e na qualidade do cuidado recebido pelas gestantes. Mulheres em situação socioeconômica mais vulnerável frequentemente enfrentam barreiras significativas para o acompanhamento pré-natal regular, atendimento de emergência e acesso a cuidados especializados.</w:t>
      </w:r>
    </w:p>
    <w:p w14:paraId="2D4A855B" w14:textId="77777777" w:rsidR="00124F1B" w:rsidRPr="00946EE0" w:rsidRDefault="00124F1B" w:rsidP="00124F1B">
      <w:pPr>
        <w:spacing w:line="360" w:lineRule="auto"/>
        <w:ind w:firstLine="709"/>
        <w:jc w:val="both"/>
        <w:rPr>
          <w:rFonts w:eastAsia="Roboto"/>
          <w:sz w:val="24"/>
          <w:szCs w:val="24"/>
        </w:rPr>
      </w:pPr>
      <w:r w:rsidRPr="00946EE0">
        <w:rPr>
          <w:rFonts w:eastAsia="Roboto"/>
          <w:sz w:val="24"/>
          <w:szCs w:val="24"/>
        </w:rPr>
        <w:t xml:space="preserve">Os achados deste estudo apontam para a necessidade urgente de políticas públicas que assegurem a continuidade e o acesso ao atendimento pré-natal e de emergência, além de reforçar a importância de uma rede hospitalar preparada e descentralizada para atender gestantes em todos os locais. </w:t>
      </w:r>
    </w:p>
    <w:p w14:paraId="58961AC6" w14:textId="1EEABB18" w:rsidR="00550F38" w:rsidRPr="00946EE0" w:rsidRDefault="00124F1B" w:rsidP="00124F1B">
      <w:pPr>
        <w:spacing w:line="360" w:lineRule="auto"/>
        <w:ind w:firstLine="709"/>
        <w:jc w:val="both"/>
        <w:rPr>
          <w:rFonts w:eastAsia="Roboto"/>
          <w:sz w:val="24"/>
          <w:szCs w:val="24"/>
          <w:highlight w:val="white"/>
        </w:rPr>
      </w:pPr>
      <w:r w:rsidRPr="00946EE0">
        <w:rPr>
          <w:rFonts w:eastAsia="Roboto"/>
          <w:sz w:val="24"/>
          <w:szCs w:val="24"/>
        </w:rPr>
        <w:t xml:space="preserve">Estratégias para a promoção da saúde materna, capacitação de profissionais e ampliação de suporte social devem ser priorizadas para minimizar o risco de mortalidade </w:t>
      </w:r>
      <w:r w:rsidRPr="00946EE0">
        <w:rPr>
          <w:rFonts w:eastAsia="Roboto"/>
          <w:sz w:val="24"/>
          <w:szCs w:val="24"/>
        </w:rPr>
        <w:lastRenderedPageBreak/>
        <w:t>materna em cenários futuros, contribuindo para a redução de disparidades e proteção da saúde das mulheres na região Sul do Brasil.</w:t>
      </w:r>
    </w:p>
    <w:p w14:paraId="118E130C" w14:textId="77777777" w:rsidR="00550F38" w:rsidRPr="00946EE0" w:rsidRDefault="00550F38">
      <w:pPr>
        <w:spacing w:line="360" w:lineRule="auto"/>
        <w:ind w:firstLine="709"/>
        <w:jc w:val="both"/>
        <w:rPr>
          <w:rFonts w:eastAsia="Roboto"/>
          <w:sz w:val="24"/>
          <w:szCs w:val="24"/>
          <w:highlight w:val="white"/>
        </w:rPr>
      </w:pPr>
    </w:p>
    <w:p w14:paraId="127D632B" w14:textId="77777777" w:rsidR="00550F38" w:rsidRPr="00946EE0" w:rsidRDefault="00000000">
      <w:pPr>
        <w:spacing w:line="240" w:lineRule="auto"/>
        <w:rPr>
          <w:b/>
          <w:bCs/>
          <w:sz w:val="24"/>
          <w:szCs w:val="24"/>
        </w:rPr>
      </w:pPr>
      <w:r w:rsidRPr="00946EE0">
        <w:rPr>
          <w:b/>
          <w:bCs/>
          <w:sz w:val="24"/>
          <w:szCs w:val="24"/>
        </w:rPr>
        <w:t>REFERÊNCIAS</w:t>
      </w:r>
    </w:p>
    <w:p w14:paraId="6F5217C0" w14:textId="77777777" w:rsidR="00550F38" w:rsidRPr="00946EE0" w:rsidRDefault="00550F38">
      <w:pPr>
        <w:spacing w:line="360" w:lineRule="auto"/>
        <w:rPr>
          <w:b/>
          <w:bCs/>
          <w:sz w:val="24"/>
          <w:szCs w:val="24"/>
        </w:rPr>
      </w:pPr>
    </w:p>
    <w:p w14:paraId="23782CA0" w14:textId="6DCB55B6" w:rsidR="00124F1B" w:rsidRPr="00946EE0" w:rsidRDefault="00FF30E9" w:rsidP="006F7485">
      <w:pPr>
        <w:spacing w:line="360" w:lineRule="auto"/>
        <w:jc w:val="both"/>
        <w:rPr>
          <w:rFonts w:eastAsia="Roboto"/>
          <w:sz w:val="24"/>
          <w:szCs w:val="24"/>
        </w:rPr>
      </w:pPr>
      <w:r w:rsidRPr="00946EE0">
        <w:rPr>
          <w:sz w:val="24"/>
          <w:szCs w:val="24"/>
        </w:rPr>
        <w:t xml:space="preserve">1. </w:t>
      </w:r>
      <w:r w:rsidR="00124F1B" w:rsidRPr="00946EE0">
        <w:rPr>
          <w:sz w:val="24"/>
          <w:szCs w:val="24"/>
        </w:rPr>
        <w:t>Barros ACR, Silva IL, Câmara FTNA, Oliveira JVM, Mineiro ACB, Silva AVMV, et al. Perfil socioepidemiológico da mortalidade materna no Piauí em comparação com a região Nordeste do Brasil na última década associado ao impacto da pandemia da COVID-19. Revista Eletrônica Acervo Saúde. 2024;24(8):e16189</w:t>
      </w:r>
      <w:r w:rsidR="00124F1B" w:rsidRPr="00946EE0">
        <w:rPr>
          <w:rFonts w:eastAsia="Roboto"/>
          <w:sz w:val="24"/>
          <w:szCs w:val="24"/>
        </w:rPr>
        <w:t>.</w:t>
      </w:r>
    </w:p>
    <w:p w14:paraId="19630D65" w14:textId="77777777" w:rsidR="00FF30E9" w:rsidRPr="00946EE0" w:rsidRDefault="00FF30E9" w:rsidP="00FF30E9">
      <w:pPr>
        <w:spacing w:line="360" w:lineRule="auto"/>
        <w:jc w:val="both"/>
        <w:rPr>
          <w:sz w:val="24"/>
          <w:szCs w:val="24"/>
        </w:rPr>
      </w:pPr>
      <w:r w:rsidRPr="00946EE0">
        <w:rPr>
          <w:sz w:val="24"/>
          <w:szCs w:val="24"/>
        </w:rPr>
        <w:t>2. Silva IOS, Santos BG, Guedes LS, Assis JMF, Silva BO, Braga EO, et al. Intercorrências obstétricas na adolescência e a mortalidade materna no Brasil: uma revisão sistemática. Brazilian Journal of Health Review. 2021;4(2):6720-34.</w:t>
      </w:r>
    </w:p>
    <w:p w14:paraId="7C440C5C" w14:textId="77777777" w:rsidR="00FF30E9" w:rsidRPr="00946EE0" w:rsidRDefault="00FF30E9" w:rsidP="00FF30E9">
      <w:pPr>
        <w:spacing w:line="360" w:lineRule="auto"/>
        <w:jc w:val="both"/>
        <w:rPr>
          <w:sz w:val="24"/>
          <w:szCs w:val="24"/>
        </w:rPr>
      </w:pPr>
      <w:r w:rsidRPr="00946EE0">
        <w:rPr>
          <w:sz w:val="24"/>
          <w:szCs w:val="24"/>
        </w:rPr>
        <w:t>3. Miranda WD, Silva GDM, Fernandes LMM, Silveira F, Sousa RP. Health inequalities in Brazil: proposed prioritization to achieve the Sustainable Development Goals. Cad Saúde Pública. 2023;39(4):e00119022.</w:t>
      </w:r>
    </w:p>
    <w:p w14:paraId="01655CCC" w14:textId="77777777" w:rsidR="00FF30E9" w:rsidRPr="00946EE0" w:rsidRDefault="00FF30E9" w:rsidP="00FF30E9">
      <w:pPr>
        <w:spacing w:line="360" w:lineRule="auto"/>
        <w:jc w:val="both"/>
        <w:rPr>
          <w:rFonts w:eastAsia="Calibri"/>
          <w:sz w:val="24"/>
          <w:szCs w:val="24"/>
        </w:rPr>
      </w:pPr>
      <w:r w:rsidRPr="00946EE0">
        <w:rPr>
          <w:sz w:val="24"/>
          <w:szCs w:val="24"/>
        </w:rPr>
        <w:t xml:space="preserve">4. </w:t>
      </w:r>
      <w:r w:rsidRPr="00946EE0">
        <w:rPr>
          <w:rFonts w:eastAsia="Calibri"/>
          <w:sz w:val="24"/>
          <w:szCs w:val="24"/>
        </w:rPr>
        <w:t>World Health Organization. Trends in maternal mortality: 2000 to 2017: estimates by WHO, UNICEF, UNFPA, World Bank Group and the United Nations Population Division. Geneva: WHO; 2019.</w:t>
      </w:r>
    </w:p>
    <w:p w14:paraId="55E16324" w14:textId="48434D97" w:rsidR="00FF30E9" w:rsidRPr="00946EE0" w:rsidRDefault="00FF30E9" w:rsidP="00FF30E9">
      <w:pPr>
        <w:spacing w:line="360" w:lineRule="auto"/>
        <w:jc w:val="both"/>
        <w:rPr>
          <w:sz w:val="24"/>
          <w:szCs w:val="24"/>
        </w:rPr>
      </w:pPr>
      <w:r w:rsidRPr="00946EE0">
        <w:rPr>
          <w:sz w:val="24"/>
          <w:szCs w:val="24"/>
        </w:rPr>
        <w:t>5. Santos LO, Nascimento VFF, Rocha FLCO, Silva ETC. Estudo da mortalidade materna no Nordeste Brasileiro, de 2009 a 2018. Revista Eletrônica Acervo Saúde. 2021;13(2):e5858.</w:t>
      </w:r>
    </w:p>
    <w:p w14:paraId="2C049A79" w14:textId="1C13771D" w:rsidR="00FF30E9" w:rsidRPr="00946EE0" w:rsidRDefault="00FF30E9" w:rsidP="00FF30E9">
      <w:pPr>
        <w:spacing w:line="360" w:lineRule="auto"/>
        <w:jc w:val="both"/>
        <w:rPr>
          <w:sz w:val="24"/>
          <w:szCs w:val="24"/>
        </w:rPr>
      </w:pPr>
      <w:r w:rsidRPr="00946EE0">
        <w:rPr>
          <w:sz w:val="24"/>
          <w:szCs w:val="24"/>
        </w:rPr>
        <w:t>6. Ferreira CVL, Conceição MSS, Iria LL, Silva GSM, Sousa RF, Oliveira DA, et al. Razão de mortalidade materna no Brasil entre 2019 e 2021: uma análise antes e após a pandemia. Arq Ciênc Saúde Unipar. 2023;27(6):2960-75.</w:t>
      </w:r>
    </w:p>
    <w:p w14:paraId="2C270462" w14:textId="458E3532" w:rsidR="00FF30E9" w:rsidRPr="00946EE0" w:rsidRDefault="00FF30E9" w:rsidP="00FF30E9">
      <w:pPr>
        <w:spacing w:line="360" w:lineRule="auto"/>
        <w:jc w:val="both"/>
        <w:rPr>
          <w:rFonts w:eastAsia="Calibri"/>
          <w:sz w:val="24"/>
          <w:szCs w:val="24"/>
        </w:rPr>
      </w:pPr>
      <w:r w:rsidRPr="00946EE0">
        <w:rPr>
          <w:sz w:val="24"/>
          <w:szCs w:val="24"/>
        </w:rPr>
        <w:t xml:space="preserve">7. </w:t>
      </w:r>
      <w:r w:rsidRPr="00946EE0">
        <w:rPr>
          <w:rFonts w:eastAsia="Calibri"/>
          <w:sz w:val="24"/>
          <w:szCs w:val="24"/>
        </w:rPr>
        <w:t>Oliveira IVG, Maranhão TA, Frota MMC, Araujo TKA, Torres SRF, Rocha MIF, et al. Maternal mortality in Brazil: an analysis of temporal trends and spatial clustering. Ciênc Saúde Colet. 2024;29(10):e05012023.</w:t>
      </w:r>
    </w:p>
    <w:p w14:paraId="6094B7EA" w14:textId="695CBF1C" w:rsidR="00FF30E9" w:rsidRPr="00946EE0" w:rsidRDefault="00FF30E9" w:rsidP="00FF30E9">
      <w:pPr>
        <w:spacing w:line="360" w:lineRule="auto"/>
        <w:jc w:val="both"/>
        <w:rPr>
          <w:rFonts w:eastAsia="Calibri"/>
          <w:sz w:val="24"/>
          <w:szCs w:val="24"/>
        </w:rPr>
      </w:pPr>
      <w:r w:rsidRPr="00946EE0">
        <w:rPr>
          <w:rFonts w:eastAsia="Calibri"/>
          <w:sz w:val="24"/>
          <w:szCs w:val="24"/>
        </w:rPr>
        <w:t>8. Scholze AR, Iense TLR, Costa LDM, Prezotto KH, Alcantara LRS, Melo EC. Mortalidade materna: comparativo após implantação da Rede Mãe Paranaense. J Nurs Health. 2020;10(2):e20102007.</w:t>
      </w:r>
    </w:p>
    <w:p w14:paraId="4D9675A6" w14:textId="644FE950" w:rsidR="00FF30E9" w:rsidRPr="00946EE0" w:rsidRDefault="00FF30E9" w:rsidP="00FF30E9">
      <w:pPr>
        <w:spacing w:line="360" w:lineRule="auto"/>
        <w:jc w:val="both"/>
        <w:rPr>
          <w:sz w:val="24"/>
          <w:szCs w:val="24"/>
        </w:rPr>
      </w:pPr>
      <w:r w:rsidRPr="00946EE0">
        <w:rPr>
          <w:sz w:val="24"/>
          <w:szCs w:val="24"/>
        </w:rPr>
        <w:t>9. Tintori JA, Mendes LMC, Monteiro JCS, Gomes-Sponholz F. Epidemiology of maternal death and the challenge of care training. Acta Paul Enferm. 2022;35:eAPE00251.</w:t>
      </w:r>
    </w:p>
    <w:p w14:paraId="17AA1EBF" w14:textId="1002F9BE" w:rsidR="00FF30E9" w:rsidRPr="00946EE0" w:rsidRDefault="00FF30E9" w:rsidP="00FF30E9">
      <w:pPr>
        <w:spacing w:line="360" w:lineRule="auto"/>
        <w:jc w:val="both"/>
        <w:rPr>
          <w:rFonts w:eastAsia="Calibri"/>
          <w:sz w:val="24"/>
          <w:szCs w:val="24"/>
        </w:rPr>
      </w:pPr>
      <w:r w:rsidRPr="00946EE0">
        <w:rPr>
          <w:sz w:val="24"/>
          <w:szCs w:val="24"/>
        </w:rPr>
        <w:lastRenderedPageBreak/>
        <w:t>10. Souza IM, Oliveira LM, Souza PC, Nascimento RS, Moreira VPC, Pereira P. Assistência de enfermagem no período pós-parto: prevenção e controle das infecções puerperais. Brazilian Journal of Implantology and Health Sciences. 2024;6(5):742-57.</w:t>
      </w:r>
    </w:p>
    <w:p w14:paraId="2E231D83" w14:textId="5F38BF13" w:rsidR="00FF30E9" w:rsidRPr="00946EE0" w:rsidRDefault="00FF30E9" w:rsidP="00FF30E9">
      <w:pPr>
        <w:spacing w:line="360" w:lineRule="auto"/>
        <w:jc w:val="both"/>
        <w:rPr>
          <w:sz w:val="24"/>
          <w:szCs w:val="24"/>
        </w:rPr>
      </w:pPr>
      <w:r w:rsidRPr="00946EE0">
        <w:rPr>
          <w:sz w:val="24"/>
          <w:szCs w:val="24"/>
        </w:rPr>
        <w:t xml:space="preserve">11. Luminato JRR, Fonseca MRCC. </w:t>
      </w:r>
      <w:r w:rsidRPr="00946EE0">
        <w:rPr>
          <w:rFonts w:eastAsia="Calibri"/>
          <w:sz w:val="24"/>
          <w:szCs w:val="24"/>
        </w:rPr>
        <w:t>Tendência da mortalidade infantil no Brasil de 2000 a 2021. Revista CPAQV. 2024;16(1):12.</w:t>
      </w:r>
    </w:p>
    <w:p w14:paraId="52F2B9D7" w14:textId="5E7EC190" w:rsidR="00FF30E9" w:rsidRPr="00946EE0" w:rsidRDefault="00FF30E9" w:rsidP="00FF30E9">
      <w:pPr>
        <w:spacing w:line="360" w:lineRule="auto"/>
        <w:jc w:val="both"/>
        <w:rPr>
          <w:sz w:val="24"/>
          <w:szCs w:val="24"/>
        </w:rPr>
      </w:pPr>
      <w:r w:rsidRPr="00946EE0">
        <w:rPr>
          <w:sz w:val="24"/>
          <w:szCs w:val="24"/>
        </w:rPr>
        <w:t>12. Tamura G, Barduco JN, Purim KSM, Quadros L, Santos LG, Kobarg LFR, et al. Epidemiological analysis of maternal mortality in the state of Parana: the impact of the COVID-19 pandemic. Rev Med. 2023;102(5):e204857.</w:t>
      </w:r>
    </w:p>
    <w:p w14:paraId="22A5CAA1" w14:textId="2B5A3887" w:rsidR="00535D85" w:rsidRPr="00946EE0" w:rsidRDefault="006F7485" w:rsidP="006F7485">
      <w:pPr>
        <w:spacing w:line="360" w:lineRule="auto"/>
        <w:jc w:val="both"/>
        <w:rPr>
          <w:sz w:val="24"/>
          <w:szCs w:val="24"/>
        </w:rPr>
      </w:pPr>
      <w:r w:rsidRPr="00946EE0">
        <w:rPr>
          <w:sz w:val="24"/>
          <w:szCs w:val="24"/>
        </w:rPr>
        <w:t>1</w:t>
      </w:r>
      <w:r w:rsidR="00171A10" w:rsidRPr="00946EE0">
        <w:rPr>
          <w:sz w:val="24"/>
          <w:szCs w:val="24"/>
        </w:rPr>
        <w:t>3</w:t>
      </w:r>
      <w:r w:rsidRPr="00946EE0">
        <w:rPr>
          <w:sz w:val="24"/>
          <w:szCs w:val="24"/>
        </w:rPr>
        <w:t xml:space="preserve">. </w:t>
      </w:r>
      <w:r w:rsidR="00535D85" w:rsidRPr="00946EE0">
        <w:rPr>
          <w:sz w:val="24"/>
          <w:szCs w:val="24"/>
        </w:rPr>
        <w:t>Motta CT, Moreira MR. Will Brazil comply with the SDG 3.1 of the 2030 Agenda? An analysis of maternal mortality, from 1996 to 2018. Ciênc Saúde Coletiva. 2021;26(10):4397-409.</w:t>
      </w:r>
    </w:p>
    <w:p w14:paraId="1337BC45" w14:textId="5C3E6E85" w:rsidR="00171A10" w:rsidRPr="00946EE0" w:rsidRDefault="00171A10" w:rsidP="006F7485">
      <w:pPr>
        <w:spacing w:line="360" w:lineRule="auto"/>
        <w:jc w:val="both"/>
        <w:rPr>
          <w:sz w:val="24"/>
          <w:szCs w:val="24"/>
        </w:rPr>
      </w:pPr>
      <w:r w:rsidRPr="00946EE0">
        <w:rPr>
          <w:sz w:val="24"/>
          <w:szCs w:val="24"/>
        </w:rPr>
        <w:t>14. Alves RP, Souza VR, Costa AJ, Cardoso TCSF, Freitas VL, Nascimento DRM. Mortalidade materna em tempos de pandemia de COVID-19: uma revisão integrativa. Res Soc Dev. 2022;11(4):e28711426942.</w:t>
      </w:r>
    </w:p>
    <w:p w14:paraId="18D01833" w14:textId="28825716" w:rsidR="00DA76CA" w:rsidRPr="00946EE0" w:rsidRDefault="00171A10" w:rsidP="006F7485">
      <w:pPr>
        <w:spacing w:line="360" w:lineRule="auto"/>
        <w:jc w:val="both"/>
        <w:rPr>
          <w:sz w:val="24"/>
          <w:szCs w:val="24"/>
        </w:rPr>
      </w:pPr>
      <w:r w:rsidRPr="00946EE0">
        <w:rPr>
          <w:sz w:val="24"/>
          <w:szCs w:val="24"/>
        </w:rPr>
        <w:t>15. Lima CRP, Pinto CR, Bianchet KJ, Tavares LC. Análise epidemiológica da mortalidade materna no Brasil. Brazilian Journal of Development. 2023;9(8):24241-58.</w:t>
      </w:r>
    </w:p>
    <w:p w14:paraId="2D977354" w14:textId="26303BC7" w:rsidR="00171A10" w:rsidRPr="00946EE0" w:rsidRDefault="00171A10" w:rsidP="006F7485">
      <w:pPr>
        <w:spacing w:line="360" w:lineRule="auto"/>
        <w:jc w:val="both"/>
        <w:rPr>
          <w:sz w:val="24"/>
          <w:szCs w:val="24"/>
        </w:rPr>
      </w:pPr>
      <w:r w:rsidRPr="00946EE0">
        <w:rPr>
          <w:sz w:val="24"/>
          <w:szCs w:val="24"/>
        </w:rPr>
        <w:t>16. Ruas CAM, Quadros JFC, Rocha, JFD, Rocha FC, Andrade Neto GR, Piris AP, et al. Profile and spatial distribution on maternal mortality. Rev Bras Saúde Mater Infant. 2020;20(2):385-96.</w:t>
      </w:r>
    </w:p>
    <w:p w14:paraId="5B48A804" w14:textId="021E52BB" w:rsidR="00DA76CA" w:rsidRPr="00946EE0" w:rsidRDefault="00171A10" w:rsidP="006F7485">
      <w:pPr>
        <w:spacing w:line="360" w:lineRule="auto"/>
        <w:jc w:val="both"/>
        <w:rPr>
          <w:sz w:val="24"/>
          <w:szCs w:val="24"/>
        </w:rPr>
      </w:pPr>
      <w:r w:rsidRPr="00946EE0">
        <w:rPr>
          <w:sz w:val="24"/>
          <w:szCs w:val="24"/>
        </w:rPr>
        <w:t>17. Costa TP, Ferreira ES, Rodrigues DP, Neri DT, Soares EA, Ferreira GCF, et al. Os desafios da enfermagem obstétrica no início da pandemia da COVID-19 no estado do Pará. Res Soc Dev. 2021;10(3):e9510313042.</w:t>
      </w:r>
    </w:p>
    <w:p w14:paraId="481362F2" w14:textId="2AC7B701" w:rsidR="00171A10" w:rsidRPr="00946EE0" w:rsidRDefault="00171A10" w:rsidP="006F7485">
      <w:pPr>
        <w:spacing w:line="360" w:lineRule="auto"/>
        <w:jc w:val="both"/>
        <w:rPr>
          <w:rFonts w:eastAsia="Calibri"/>
          <w:sz w:val="24"/>
          <w:szCs w:val="24"/>
        </w:rPr>
      </w:pPr>
      <w:r w:rsidRPr="00946EE0">
        <w:rPr>
          <w:sz w:val="24"/>
          <w:szCs w:val="24"/>
        </w:rPr>
        <w:t>18. Mascarenhas PM, Silva GR, Reis TT, Casotti CA, Nery AA. Analysis of maternal mortality. J Nurs UFPE Online. 2017;11(Suppl. 11):4653-62.</w:t>
      </w:r>
    </w:p>
    <w:p w14:paraId="77DDA8EF" w14:textId="3369E190" w:rsidR="00DA76CA" w:rsidRPr="00946EE0" w:rsidRDefault="00171A10" w:rsidP="006F7485">
      <w:pPr>
        <w:spacing w:line="360" w:lineRule="auto"/>
        <w:jc w:val="both"/>
        <w:rPr>
          <w:rFonts w:eastAsia="Calibri"/>
          <w:sz w:val="24"/>
          <w:szCs w:val="24"/>
        </w:rPr>
      </w:pPr>
      <w:r w:rsidRPr="00946EE0">
        <w:rPr>
          <w:sz w:val="24"/>
          <w:szCs w:val="24"/>
        </w:rPr>
        <w:t>19. Melo ABO, Nascimento MEB, Barros LL, Fragoso R, Ribeiro VCT, Esteves RF, et al. Atenção à saúde obstétrica em grupos vulneráveis: acesso a cuidados e disparidades de saúde. Brazilian Journal of Implantology and Health Sciences. 2024;6(8):</w:t>
      </w:r>
      <w:r w:rsidRPr="00946EE0">
        <w:t xml:space="preserve"> </w:t>
      </w:r>
      <w:r w:rsidRPr="00946EE0">
        <w:rPr>
          <w:sz w:val="24"/>
          <w:szCs w:val="24"/>
        </w:rPr>
        <w:t>2562-75.</w:t>
      </w:r>
    </w:p>
    <w:p w14:paraId="11799AB4" w14:textId="77777777" w:rsidR="00171A10" w:rsidRPr="00946EE0" w:rsidRDefault="00171A10" w:rsidP="00171A10">
      <w:pPr>
        <w:spacing w:line="360" w:lineRule="auto"/>
        <w:jc w:val="both"/>
        <w:rPr>
          <w:sz w:val="24"/>
          <w:szCs w:val="24"/>
        </w:rPr>
      </w:pPr>
      <w:r w:rsidRPr="00946EE0">
        <w:rPr>
          <w:sz w:val="24"/>
          <w:szCs w:val="24"/>
        </w:rPr>
        <w:t>20. Cá AB, Dabo C, Maciel NS, Monte AS, Sousa LB, Chaves AFL, et al. Lacunas da assistência pré-natal que influenciam na mortalidade materna: uma revisão integrativa. Rev Enferm Atual in Derme. 2022;96(38):e021257.</w:t>
      </w:r>
    </w:p>
    <w:p w14:paraId="7D56CEA3" w14:textId="0130B80C" w:rsidR="00294B1D" w:rsidRPr="00946EE0" w:rsidRDefault="00171A10" w:rsidP="00171A10">
      <w:pPr>
        <w:spacing w:line="360" w:lineRule="auto"/>
        <w:jc w:val="both"/>
        <w:rPr>
          <w:sz w:val="24"/>
          <w:szCs w:val="24"/>
        </w:rPr>
      </w:pPr>
      <w:r w:rsidRPr="00946EE0">
        <w:rPr>
          <w:sz w:val="24"/>
          <w:szCs w:val="24"/>
        </w:rPr>
        <w:t>21. Silva Filho AM, Araújo EM, Souza IM, Luiz OC, Máximo G, Queiroz FA, et al. Years of potential life lost due to COVID-19 according to race/color and gender in Brazil between 2020 and 2021. Ciênc Saúde Colet. 2024;29(3):e04702023.</w:t>
      </w:r>
    </w:p>
    <w:p w14:paraId="7BDE058D" w14:textId="2303A985" w:rsidR="00294B1D" w:rsidRPr="00946EE0" w:rsidRDefault="00294B1D" w:rsidP="006F7485">
      <w:pPr>
        <w:spacing w:line="360" w:lineRule="auto"/>
        <w:jc w:val="both"/>
        <w:rPr>
          <w:sz w:val="24"/>
          <w:szCs w:val="24"/>
        </w:rPr>
      </w:pPr>
    </w:p>
    <w:p w14:paraId="6890009C" w14:textId="77777777" w:rsidR="00550F38" w:rsidRPr="00946EE0" w:rsidRDefault="00000000">
      <w:pPr>
        <w:spacing w:line="360" w:lineRule="auto"/>
        <w:jc w:val="both"/>
        <w:rPr>
          <w:rFonts w:eastAsia="Roboto"/>
          <w:b/>
          <w:bCs/>
          <w:sz w:val="24"/>
          <w:szCs w:val="24"/>
          <w:highlight w:val="white"/>
        </w:rPr>
      </w:pPr>
      <w:r w:rsidRPr="00946EE0">
        <w:rPr>
          <w:rFonts w:eastAsia="Roboto"/>
          <w:b/>
          <w:bCs/>
          <w:sz w:val="24"/>
          <w:szCs w:val="24"/>
          <w:highlight w:val="white"/>
        </w:rPr>
        <w:lastRenderedPageBreak/>
        <w:t>AGRADECIMENTOS, APOIO FINANCEIRO OU TÉCNICO, DECLARAÇÃO DE CONFLITO DE INTERESSE FINANCEIRO E/OU DE AFILIAÇÕES:</w:t>
      </w:r>
    </w:p>
    <w:p w14:paraId="77744E97" w14:textId="4DE4AEDD" w:rsidR="00550F38" w:rsidRDefault="001945A3">
      <w:pPr>
        <w:spacing w:line="360" w:lineRule="auto"/>
        <w:ind w:firstLine="709"/>
        <w:jc w:val="both"/>
        <w:rPr>
          <w:rFonts w:ascii="Roboto" w:eastAsia="Roboto" w:hAnsi="Roboto" w:cs="Roboto"/>
          <w:sz w:val="24"/>
          <w:szCs w:val="24"/>
          <w:highlight w:val="white"/>
        </w:rPr>
      </w:pPr>
      <w:r w:rsidRPr="00946EE0">
        <w:rPr>
          <w:rFonts w:eastAsia="Roboto"/>
          <w:sz w:val="24"/>
          <w:szCs w:val="24"/>
          <w:highlight w:val="white"/>
        </w:rPr>
        <w:t>Não há conflito de interesses.</w:t>
      </w:r>
    </w:p>
    <w:p w14:paraId="43F7E29A" w14:textId="77777777" w:rsidR="00550F38" w:rsidRDefault="00550F38">
      <w:pPr>
        <w:spacing w:line="360" w:lineRule="auto"/>
        <w:jc w:val="both"/>
        <w:rPr>
          <w:b/>
          <w:bCs/>
          <w:sz w:val="24"/>
          <w:szCs w:val="24"/>
        </w:rPr>
      </w:pPr>
    </w:p>
    <w:p w14:paraId="124F1CCE" w14:textId="77777777" w:rsidR="00F718D0" w:rsidRDefault="00F718D0">
      <w:pPr>
        <w:spacing w:line="360" w:lineRule="auto"/>
        <w:jc w:val="both"/>
        <w:rPr>
          <w:b/>
          <w:bCs/>
          <w:sz w:val="24"/>
          <w:szCs w:val="24"/>
        </w:rPr>
      </w:pPr>
    </w:p>
    <w:p w14:paraId="2047735F" w14:textId="77777777" w:rsidR="00F718D0" w:rsidRDefault="00F718D0">
      <w:pPr>
        <w:spacing w:line="360" w:lineRule="auto"/>
        <w:jc w:val="both"/>
        <w:rPr>
          <w:b/>
          <w:bCs/>
          <w:sz w:val="24"/>
          <w:szCs w:val="24"/>
        </w:rPr>
      </w:pPr>
    </w:p>
    <w:p w14:paraId="5A08551D" w14:textId="77777777" w:rsidR="00F718D0" w:rsidRDefault="00F718D0">
      <w:pPr>
        <w:spacing w:line="360" w:lineRule="auto"/>
        <w:jc w:val="both"/>
        <w:rPr>
          <w:b/>
          <w:bCs/>
          <w:sz w:val="24"/>
          <w:szCs w:val="24"/>
        </w:rPr>
      </w:pPr>
    </w:p>
    <w:p w14:paraId="401D9B08" w14:textId="77777777" w:rsidR="00F718D0" w:rsidRDefault="00F718D0">
      <w:pPr>
        <w:spacing w:line="360" w:lineRule="auto"/>
        <w:jc w:val="both"/>
        <w:rPr>
          <w:b/>
          <w:bCs/>
          <w:sz w:val="24"/>
          <w:szCs w:val="24"/>
        </w:rPr>
      </w:pPr>
    </w:p>
    <w:p w14:paraId="5A2FDD49" w14:textId="77777777" w:rsidR="00F718D0" w:rsidRDefault="00F718D0">
      <w:pPr>
        <w:spacing w:line="360" w:lineRule="auto"/>
        <w:jc w:val="both"/>
        <w:rPr>
          <w:b/>
          <w:bCs/>
          <w:sz w:val="24"/>
          <w:szCs w:val="24"/>
        </w:rPr>
      </w:pPr>
    </w:p>
    <w:p w14:paraId="04FF7082" w14:textId="77777777" w:rsidR="00F718D0" w:rsidRDefault="00F718D0">
      <w:pPr>
        <w:spacing w:line="360" w:lineRule="auto"/>
        <w:jc w:val="both"/>
        <w:rPr>
          <w:b/>
          <w:bCs/>
          <w:sz w:val="24"/>
          <w:szCs w:val="24"/>
        </w:rPr>
      </w:pPr>
    </w:p>
    <w:p w14:paraId="511ED7B7" w14:textId="77777777" w:rsidR="00F718D0" w:rsidRDefault="00F718D0">
      <w:pPr>
        <w:spacing w:line="360" w:lineRule="auto"/>
        <w:jc w:val="both"/>
        <w:rPr>
          <w:b/>
          <w:bCs/>
          <w:sz w:val="24"/>
          <w:szCs w:val="24"/>
        </w:rPr>
      </w:pPr>
    </w:p>
    <w:p w14:paraId="51AE9CDB" w14:textId="77777777" w:rsidR="00F718D0" w:rsidRDefault="00F718D0">
      <w:pPr>
        <w:spacing w:line="360" w:lineRule="auto"/>
        <w:jc w:val="both"/>
        <w:rPr>
          <w:b/>
          <w:bCs/>
          <w:sz w:val="24"/>
          <w:szCs w:val="24"/>
        </w:rPr>
      </w:pPr>
    </w:p>
    <w:p w14:paraId="35088B4F" w14:textId="77777777" w:rsidR="00F718D0" w:rsidRDefault="00F718D0">
      <w:pPr>
        <w:spacing w:line="360" w:lineRule="auto"/>
        <w:jc w:val="both"/>
        <w:rPr>
          <w:b/>
          <w:bCs/>
          <w:sz w:val="24"/>
          <w:szCs w:val="24"/>
        </w:rPr>
      </w:pPr>
    </w:p>
    <w:p w14:paraId="4323631A" w14:textId="77777777" w:rsidR="00F718D0" w:rsidRDefault="00F718D0">
      <w:pPr>
        <w:spacing w:line="360" w:lineRule="auto"/>
        <w:jc w:val="both"/>
        <w:rPr>
          <w:b/>
          <w:bCs/>
          <w:sz w:val="24"/>
          <w:szCs w:val="24"/>
        </w:rPr>
      </w:pPr>
    </w:p>
    <w:p w14:paraId="1DA97FC0" w14:textId="77777777" w:rsidR="00F718D0" w:rsidRDefault="00F718D0">
      <w:pPr>
        <w:spacing w:line="360" w:lineRule="auto"/>
        <w:jc w:val="both"/>
        <w:rPr>
          <w:b/>
          <w:bCs/>
          <w:sz w:val="24"/>
          <w:szCs w:val="24"/>
        </w:rPr>
      </w:pPr>
    </w:p>
    <w:p w14:paraId="5019618D" w14:textId="77777777" w:rsidR="00F718D0" w:rsidRDefault="00F718D0">
      <w:pPr>
        <w:spacing w:line="360" w:lineRule="auto"/>
        <w:jc w:val="both"/>
        <w:rPr>
          <w:b/>
          <w:bCs/>
          <w:sz w:val="24"/>
          <w:szCs w:val="24"/>
        </w:rPr>
      </w:pPr>
    </w:p>
    <w:p w14:paraId="01618D6B" w14:textId="77777777" w:rsidR="00F718D0" w:rsidRDefault="00F718D0">
      <w:pPr>
        <w:spacing w:line="360" w:lineRule="auto"/>
        <w:jc w:val="both"/>
        <w:rPr>
          <w:b/>
          <w:bCs/>
          <w:sz w:val="24"/>
          <w:szCs w:val="24"/>
        </w:rPr>
      </w:pPr>
    </w:p>
    <w:p w14:paraId="07B596E7" w14:textId="77777777" w:rsidR="00F718D0" w:rsidRDefault="00F718D0">
      <w:pPr>
        <w:spacing w:line="360" w:lineRule="auto"/>
        <w:jc w:val="both"/>
        <w:rPr>
          <w:b/>
          <w:bCs/>
          <w:sz w:val="24"/>
          <w:szCs w:val="24"/>
        </w:rPr>
      </w:pPr>
    </w:p>
    <w:p w14:paraId="0A11A6E1" w14:textId="77777777" w:rsidR="00F718D0" w:rsidRDefault="00F718D0">
      <w:pPr>
        <w:spacing w:line="360" w:lineRule="auto"/>
        <w:jc w:val="both"/>
        <w:rPr>
          <w:b/>
          <w:bCs/>
          <w:sz w:val="24"/>
          <w:szCs w:val="24"/>
        </w:rPr>
      </w:pPr>
    </w:p>
    <w:p w14:paraId="2709B27E" w14:textId="77777777" w:rsidR="00F718D0" w:rsidRDefault="00F718D0">
      <w:pPr>
        <w:spacing w:line="360" w:lineRule="auto"/>
        <w:jc w:val="both"/>
        <w:rPr>
          <w:b/>
          <w:bCs/>
          <w:sz w:val="24"/>
          <w:szCs w:val="24"/>
        </w:rPr>
      </w:pPr>
    </w:p>
    <w:p w14:paraId="457A4BFA" w14:textId="77777777" w:rsidR="00F718D0" w:rsidRDefault="00F718D0">
      <w:pPr>
        <w:spacing w:line="360" w:lineRule="auto"/>
        <w:jc w:val="both"/>
        <w:rPr>
          <w:b/>
          <w:bCs/>
          <w:sz w:val="24"/>
          <w:szCs w:val="24"/>
        </w:rPr>
      </w:pPr>
    </w:p>
    <w:p w14:paraId="424ED9EF" w14:textId="77777777" w:rsidR="00F718D0" w:rsidRDefault="00F718D0">
      <w:pPr>
        <w:spacing w:line="360" w:lineRule="auto"/>
        <w:jc w:val="both"/>
        <w:rPr>
          <w:b/>
          <w:bCs/>
          <w:sz w:val="24"/>
          <w:szCs w:val="24"/>
        </w:rPr>
      </w:pPr>
    </w:p>
    <w:p w14:paraId="61F3F104" w14:textId="77777777" w:rsidR="00F718D0" w:rsidRDefault="00F718D0">
      <w:pPr>
        <w:spacing w:line="360" w:lineRule="auto"/>
        <w:jc w:val="both"/>
        <w:rPr>
          <w:b/>
          <w:bCs/>
          <w:sz w:val="24"/>
          <w:szCs w:val="24"/>
        </w:rPr>
      </w:pPr>
    </w:p>
    <w:p w14:paraId="3F4B45DE" w14:textId="77777777" w:rsidR="00F718D0" w:rsidRDefault="00F718D0">
      <w:pPr>
        <w:spacing w:line="360" w:lineRule="auto"/>
        <w:jc w:val="both"/>
        <w:rPr>
          <w:b/>
          <w:bCs/>
          <w:sz w:val="24"/>
          <w:szCs w:val="24"/>
        </w:rPr>
      </w:pPr>
    </w:p>
    <w:p w14:paraId="0F50C343" w14:textId="77777777" w:rsidR="00F718D0" w:rsidRDefault="00F718D0">
      <w:pPr>
        <w:spacing w:line="360" w:lineRule="auto"/>
        <w:jc w:val="both"/>
        <w:rPr>
          <w:b/>
          <w:bCs/>
          <w:sz w:val="24"/>
          <w:szCs w:val="24"/>
        </w:rPr>
      </w:pPr>
    </w:p>
    <w:p w14:paraId="770D99E3" w14:textId="77777777" w:rsidR="00F718D0" w:rsidRDefault="00F718D0">
      <w:pPr>
        <w:spacing w:line="360" w:lineRule="auto"/>
        <w:jc w:val="both"/>
        <w:rPr>
          <w:b/>
          <w:bCs/>
          <w:sz w:val="24"/>
          <w:szCs w:val="24"/>
        </w:rPr>
      </w:pPr>
    </w:p>
    <w:p w14:paraId="1E2AA141" w14:textId="77777777" w:rsidR="00F718D0" w:rsidRDefault="00F718D0">
      <w:pPr>
        <w:spacing w:line="360" w:lineRule="auto"/>
        <w:jc w:val="both"/>
        <w:rPr>
          <w:b/>
          <w:bCs/>
          <w:sz w:val="24"/>
          <w:szCs w:val="24"/>
        </w:rPr>
      </w:pPr>
    </w:p>
    <w:p w14:paraId="341F65CC" w14:textId="77777777" w:rsidR="00410CCD" w:rsidRDefault="00410CCD">
      <w:pPr>
        <w:spacing w:line="360" w:lineRule="auto"/>
        <w:jc w:val="both"/>
        <w:rPr>
          <w:b/>
          <w:bCs/>
          <w:sz w:val="24"/>
          <w:szCs w:val="24"/>
        </w:rPr>
      </w:pPr>
    </w:p>
    <w:p w14:paraId="5E8F64CA" w14:textId="77777777" w:rsidR="00410CCD" w:rsidRDefault="00410CCD">
      <w:pPr>
        <w:spacing w:line="360" w:lineRule="auto"/>
        <w:jc w:val="both"/>
        <w:rPr>
          <w:b/>
          <w:bCs/>
          <w:sz w:val="24"/>
          <w:szCs w:val="24"/>
        </w:rPr>
      </w:pPr>
    </w:p>
    <w:p w14:paraId="176FC722" w14:textId="77777777" w:rsidR="00410CCD" w:rsidRDefault="00410CCD">
      <w:pPr>
        <w:spacing w:line="360" w:lineRule="auto"/>
        <w:jc w:val="both"/>
        <w:rPr>
          <w:b/>
          <w:bCs/>
          <w:sz w:val="24"/>
          <w:szCs w:val="24"/>
        </w:rPr>
      </w:pPr>
    </w:p>
    <w:p w14:paraId="7B0BEDD4" w14:textId="77777777" w:rsidR="00410CCD" w:rsidRDefault="00410CCD">
      <w:pPr>
        <w:spacing w:line="360" w:lineRule="auto"/>
        <w:jc w:val="both"/>
        <w:rPr>
          <w:b/>
          <w:bCs/>
          <w:sz w:val="24"/>
          <w:szCs w:val="24"/>
        </w:rPr>
      </w:pPr>
    </w:p>
    <w:p w14:paraId="5E9EE8A3" w14:textId="77777777" w:rsidR="00410CCD" w:rsidRDefault="00410CCD">
      <w:pPr>
        <w:spacing w:line="360" w:lineRule="auto"/>
        <w:jc w:val="both"/>
        <w:rPr>
          <w:b/>
          <w:bCs/>
          <w:sz w:val="24"/>
          <w:szCs w:val="24"/>
        </w:rPr>
      </w:pPr>
    </w:p>
    <w:p w14:paraId="34F07518" w14:textId="77777777" w:rsidR="00410CCD" w:rsidRDefault="00410CCD">
      <w:pPr>
        <w:spacing w:line="360" w:lineRule="auto"/>
        <w:jc w:val="both"/>
        <w:rPr>
          <w:b/>
          <w:bCs/>
          <w:sz w:val="24"/>
          <w:szCs w:val="24"/>
        </w:rPr>
      </w:pPr>
    </w:p>
    <w:p w14:paraId="4200F476" w14:textId="77777777" w:rsidR="00410CCD" w:rsidRDefault="00410CCD">
      <w:pPr>
        <w:spacing w:line="360" w:lineRule="auto"/>
        <w:jc w:val="both"/>
        <w:rPr>
          <w:b/>
          <w:bCs/>
          <w:sz w:val="24"/>
          <w:szCs w:val="24"/>
        </w:rPr>
      </w:pPr>
    </w:p>
    <w:p w14:paraId="2BA64053" w14:textId="39AF18DA" w:rsidR="00946EE0" w:rsidRDefault="00F718D0">
      <w:pPr>
        <w:spacing w:line="360" w:lineRule="auto"/>
        <w:jc w:val="both"/>
        <w:rPr>
          <w:b/>
          <w:bCs/>
          <w:sz w:val="24"/>
          <w:szCs w:val="24"/>
        </w:rPr>
      </w:pPr>
      <w:r>
        <w:rPr>
          <w:b/>
          <w:bCs/>
          <w:sz w:val="24"/>
          <w:szCs w:val="24"/>
        </w:rPr>
        <w:lastRenderedPageBreak/>
        <w:t>DADOS</w:t>
      </w:r>
      <w:r w:rsidR="00946EE0">
        <w:rPr>
          <w:b/>
          <w:bCs/>
          <w:sz w:val="24"/>
          <w:szCs w:val="24"/>
        </w:rPr>
        <w:t xml:space="preserve"> DOS AUTORES</w:t>
      </w:r>
    </w:p>
    <w:p w14:paraId="0ECB9FAF" w14:textId="6C2D123B" w:rsidR="00946EE0" w:rsidRDefault="00946EE0">
      <w:pPr>
        <w:spacing w:line="360" w:lineRule="auto"/>
        <w:jc w:val="both"/>
        <w:rPr>
          <w:sz w:val="24"/>
          <w:szCs w:val="24"/>
        </w:rPr>
      </w:pPr>
      <w:r>
        <w:rPr>
          <w:sz w:val="24"/>
          <w:szCs w:val="24"/>
        </w:rPr>
        <w:t>- Angélica Yukari Takemoto. Rua Dario Alves Ribeiro, 50.</w:t>
      </w:r>
      <w:r w:rsidR="00F718D0">
        <w:rPr>
          <w:sz w:val="24"/>
          <w:szCs w:val="24"/>
        </w:rPr>
        <w:t xml:space="preserve"> Pinhão-PR.</w:t>
      </w:r>
      <w:r>
        <w:rPr>
          <w:sz w:val="24"/>
          <w:szCs w:val="24"/>
        </w:rPr>
        <w:t xml:space="preserve"> E-mail: </w:t>
      </w:r>
      <w:hyperlink r:id="rId14" w:history="1">
        <w:r w:rsidRPr="00392AD0">
          <w:rPr>
            <w:rStyle w:val="Hyperlink"/>
            <w:sz w:val="24"/>
            <w:szCs w:val="24"/>
          </w:rPr>
          <w:t>angelica.takemoto@hotmail.com</w:t>
        </w:r>
      </w:hyperlink>
      <w:r>
        <w:rPr>
          <w:sz w:val="24"/>
          <w:szCs w:val="24"/>
        </w:rPr>
        <w:t>. Telefone: (42) 99936-4363</w:t>
      </w:r>
    </w:p>
    <w:p w14:paraId="2DC3EBA0" w14:textId="0995CD51" w:rsidR="00946EE0" w:rsidRPr="00946EE0" w:rsidRDefault="00946EE0" w:rsidP="00946EE0">
      <w:pPr>
        <w:spacing w:line="360" w:lineRule="auto"/>
        <w:jc w:val="both"/>
        <w:rPr>
          <w:sz w:val="24"/>
          <w:szCs w:val="24"/>
        </w:rPr>
      </w:pPr>
      <w:r>
        <w:rPr>
          <w:sz w:val="24"/>
          <w:szCs w:val="24"/>
        </w:rPr>
        <w:t xml:space="preserve">- </w:t>
      </w:r>
      <w:r w:rsidRPr="00946EE0">
        <w:rPr>
          <w:sz w:val="24"/>
          <w:szCs w:val="24"/>
        </w:rPr>
        <w:t>Luana Aparecida Ribas Bueno</w:t>
      </w:r>
      <w:r w:rsidR="004916FE">
        <w:rPr>
          <w:sz w:val="24"/>
          <w:szCs w:val="24"/>
        </w:rPr>
        <w:t>.</w:t>
      </w:r>
      <w:r w:rsidR="009F42C7">
        <w:rPr>
          <w:sz w:val="24"/>
          <w:szCs w:val="24"/>
        </w:rPr>
        <w:t xml:space="preserve"> Rua </w:t>
      </w:r>
      <w:r w:rsidR="009F42C7" w:rsidRPr="009F42C7">
        <w:rPr>
          <w:sz w:val="24"/>
          <w:szCs w:val="24"/>
        </w:rPr>
        <w:t>Judite Bastos de Oliveira, 1444</w:t>
      </w:r>
      <w:r w:rsidR="009F42C7">
        <w:rPr>
          <w:sz w:val="24"/>
          <w:szCs w:val="24"/>
        </w:rPr>
        <w:t xml:space="preserve">. Guarapuava-PR. </w:t>
      </w:r>
      <w:r w:rsidR="004916FE">
        <w:rPr>
          <w:sz w:val="24"/>
          <w:szCs w:val="24"/>
        </w:rPr>
        <w:t xml:space="preserve">E-mail: </w:t>
      </w:r>
      <w:hyperlink r:id="rId15" w:history="1">
        <w:r w:rsidR="004916FE" w:rsidRPr="00392AD0">
          <w:rPr>
            <w:rStyle w:val="Hyperlink"/>
            <w:sz w:val="24"/>
            <w:szCs w:val="24"/>
          </w:rPr>
          <w:t>luanabueno1202@gmail.com</w:t>
        </w:r>
      </w:hyperlink>
      <w:r w:rsidR="004916FE">
        <w:rPr>
          <w:sz w:val="24"/>
          <w:szCs w:val="24"/>
        </w:rPr>
        <w:t>. Telefone: (42) 9</w:t>
      </w:r>
      <w:r w:rsidR="004916FE" w:rsidRPr="004916FE">
        <w:rPr>
          <w:sz w:val="24"/>
          <w:szCs w:val="24"/>
        </w:rPr>
        <w:t>8432-7831</w:t>
      </w:r>
    </w:p>
    <w:p w14:paraId="03570B7F" w14:textId="32B9FFEF" w:rsidR="00946EE0" w:rsidRPr="00946EE0" w:rsidRDefault="00946EE0" w:rsidP="00946EE0">
      <w:pPr>
        <w:spacing w:line="360" w:lineRule="auto"/>
        <w:jc w:val="both"/>
        <w:rPr>
          <w:sz w:val="24"/>
          <w:szCs w:val="24"/>
        </w:rPr>
      </w:pPr>
      <w:r>
        <w:rPr>
          <w:sz w:val="24"/>
          <w:szCs w:val="24"/>
        </w:rPr>
        <w:t xml:space="preserve">- </w:t>
      </w:r>
      <w:r w:rsidRPr="00946EE0">
        <w:rPr>
          <w:sz w:val="24"/>
          <w:szCs w:val="24"/>
        </w:rPr>
        <w:t>Kelly Cristina Michalczyszyn</w:t>
      </w:r>
      <w:r w:rsidR="00F718D0">
        <w:rPr>
          <w:sz w:val="24"/>
          <w:szCs w:val="24"/>
        </w:rPr>
        <w:t xml:space="preserve">. </w:t>
      </w:r>
      <w:r w:rsidR="004916FE">
        <w:rPr>
          <w:sz w:val="24"/>
          <w:szCs w:val="24"/>
        </w:rPr>
        <w:t xml:space="preserve">Rua das Gaivotas, 239. Guarapuava-PR. </w:t>
      </w:r>
      <w:r w:rsidR="00F718D0">
        <w:rPr>
          <w:sz w:val="24"/>
          <w:szCs w:val="24"/>
        </w:rPr>
        <w:t xml:space="preserve">E-mail: </w:t>
      </w:r>
      <w:hyperlink r:id="rId16" w:history="1">
        <w:r w:rsidR="00F718D0" w:rsidRPr="00392AD0">
          <w:rPr>
            <w:rStyle w:val="Hyperlink"/>
            <w:sz w:val="24"/>
            <w:szCs w:val="24"/>
          </w:rPr>
          <w:t>kellymichalcris@gmail.com</w:t>
        </w:r>
      </w:hyperlink>
      <w:r w:rsidR="00F718D0">
        <w:rPr>
          <w:sz w:val="24"/>
          <w:szCs w:val="24"/>
        </w:rPr>
        <w:t>. Telefone: (</w:t>
      </w:r>
      <w:r w:rsidR="00F718D0" w:rsidRPr="00F718D0">
        <w:rPr>
          <w:sz w:val="24"/>
          <w:szCs w:val="24"/>
        </w:rPr>
        <w:t>44</w:t>
      </w:r>
      <w:r w:rsidR="00F718D0">
        <w:rPr>
          <w:sz w:val="24"/>
          <w:szCs w:val="24"/>
        </w:rPr>
        <w:t>) 9</w:t>
      </w:r>
      <w:r w:rsidR="00F718D0" w:rsidRPr="00F718D0">
        <w:rPr>
          <w:sz w:val="24"/>
          <w:szCs w:val="24"/>
        </w:rPr>
        <w:t>9996-5120</w:t>
      </w:r>
    </w:p>
    <w:p w14:paraId="799BE36E" w14:textId="11EE6CD1" w:rsidR="00946EE0" w:rsidRDefault="00946EE0" w:rsidP="00946EE0">
      <w:pPr>
        <w:spacing w:line="360" w:lineRule="auto"/>
        <w:jc w:val="both"/>
        <w:rPr>
          <w:sz w:val="24"/>
          <w:szCs w:val="24"/>
        </w:rPr>
      </w:pPr>
      <w:r>
        <w:rPr>
          <w:sz w:val="24"/>
          <w:szCs w:val="24"/>
        </w:rPr>
        <w:t xml:space="preserve">- </w:t>
      </w:r>
      <w:r w:rsidRPr="00946EE0">
        <w:rPr>
          <w:sz w:val="24"/>
          <w:szCs w:val="24"/>
        </w:rPr>
        <w:t>Mayra Rayane da Maia</w:t>
      </w:r>
      <w:r w:rsidR="00F718D0">
        <w:rPr>
          <w:sz w:val="24"/>
          <w:szCs w:val="24"/>
        </w:rPr>
        <w:t xml:space="preserve">. Rua </w:t>
      </w:r>
      <w:r w:rsidR="00F718D0" w:rsidRPr="00F718D0">
        <w:rPr>
          <w:sz w:val="24"/>
          <w:szCs w:val="24"/>
        </w:rPr>
        <w:t>Dezessete de Julho, 2548</w:t>
      </w:r>
      <w:r w:rsidR="00F718D0">
        <w:rPr>
          <w:sz w:val="24"/>
          <w:szCs w:val="24"/>
        </w:rPr>
        <w:t xml:space="preserve">. Guarapuava-PR. E-mail: </w:t>
      </w:r>
      <w:hyperlink r:id="rId17" w:history="1">
        <w:r w:rsidR="00F718D0" w:rsidRPr="00392AD0">
          <w:rPr>
            <w:rStyle w:val="Hyperlink"/>
            <w:sz w:val="24"/>
            <w:szCs w:val="24"/>
          </w:rPr>
          <w:t>mayrarayanedamaia@hotmail.com</w:t>
        </w:r>
      </w:hyperlink>
      <w:r w:rsidR="00F718D0">
        <w:rPr>
          <w:sz w:val="24"/>
          <w:szCs w:val="24"/>
        </w:rPr>
        <w:t xml:space="preserve">. Telefone: (42) </w:t>
      </w:r>
      <w:r w:rsidR="00F718D0" w:rsidRPr="00F718D0">
        <w:rPr>
          <w:sz w:val="24"/>
          <w:szCs w:val="24"/>
        </w:rPr>
        <w:t>9</w:t>
      </w:r>
      <w:r w:rsidR="00F718D0">
        <w:rPr>
          <w:sz w:val="24"/>
          <w:szCs w:val="24"/>
        </w:rPr>
        <w:t>9</w:t>
      </w:r>
      <w:r w:rsidR="00F718D0" w:rsidRPr="00F718D0">
        <w:rPr>
          <w:sz w:val="24"/>
          <w:szCs w:val="24"/>
        </w:rPr>
        <w:t>978-6889</w:t>
      </w:r>
    </w:p>
    <w:p w14:paraId="3245FAA9" w14:textId="6DD8D614" w:rsidR="0095555A" w:rsidRDefault="0095555A" w:rsidP="00946EE0">
      <w:pPr>
        <w:spacing w:line="360" w:lineRule="auto"/>
        <w:jc w:val="both"/>
        <w:rPr>
          <w:sz w:val="24"/>
          <w:szCs w:val="24"/>
        </w:rPr>
      </w:pPr>
      <w:r>
        <w:rPr>
          <w:sz w:val="24"/>
          <w:szCs w:val="24"/>
        </w:rPr>
        <w:t xml:space="preserve">- Talita Mendes dos Santos. </w:t>
      </w:r>
      <w:r w:rsidRPr="0095555A">
        <w:rPr>
          <w:sz w:val="24"/>
          <w:szCs w:val="24"/>
        </w:rPr>
        <w:t xml:space="preserve">Rua </w:t>
      </w:r>
      <w:r>
        <w:rPr>
          <w:sz w:val="24"/>
          <w:szCs w:val="24"/>
        </w:rPr>
        <w:t>S</w:t>
      </w:r>
      <w:r w:rsidRPr="0095555A">
        <w:rPr>
          <w:sz w:val="24"/>
          <w:szCs w:val="24"/>
        </w:rPr>
        <w:t xml:space="preserve">aldanha </w:t>
      </w:r>
      <w:r>
        <w:rPr>
          <w:sz w:val="24"/>
          <w:szCs w:val="24"/>
        </w:rPr>
        <w:t>M</w:t>
      </w:r>
      <w:r w:rsidRPr="0095555A">
        <w:rPr>
          <w:sz w:val="24"/>
          <w:szCs w:val="24"/>
        </w:rPr>
        <w:t>arinho</w:t>
      </w:r>
      <w:r>
        <w:rPr>
          <w:sz w:val="24"/>
          <w:szCs w:val="24"/>
        </w:rPr>
        <w:t xml:space="preserve">, </w:t>
      </w:r>
      <w:r w:rsidRPr="0095555A">
        <w:rPr>
          <w:sz w:val="24"/>
          <w:szCs w:val="24"/>
        </w:rPr>
        <w:t>1090</w:t>
      </w:r>
      <w:r>
        <w:rPr>
          <w:sz w:val="24"/>
          <w:szCs w:val="24"/>
        </w:rPr>
        <w:t xml:space="preserve">. Guarapuava-PR. E-mail: </w:t>
      </w:r>
      <w:hyperlink r:id="rId18" w:history="1">
        <w:r w:rsidRPr="00392AD0">
          <w:rPr>
            <w:rStyle w:val="Hyperlink"/>
            <w:sz w:val="24"/>
            <w:szCs w:val="24"/>
          </w:rPr>
          <w:t>thallyymendes@gmail.com</w:t>
        </w:r>
      </w:hyperlink>
      <w:r>
        <w:rPr>
          <w:sz w:val="24"/>
          <w:szCs w:val="24"/>
        </w:rPr>
        <w:t>. Telefone: (42) 9</w:t>
      </w:r>
      <w:r w:rsidRPr="0095555A">
        <w:rPr>
          <w:sz w:val="24"/>
          <w:szCs w:val="24"/>
        </w:rPr>
        <w:t>9153-1254</w:t>
      </w:r>
    </w:p>
    <w:p w14:paraId="1407E52A" w14:textId="49C645E8" w:rsidR="0095555A" w:rsidRPr="00946EE0" w:rsidRDefault="0095555A" w:rsidP="00946EE0">
      <w:pPr>
        <w:spacing w:line="360" w:lineRule="auto"/>
        <w:jc w:val="both"/>
        <w:rPr>
          <w:sz w:val="24"/>
          <w:szCs w:val="24"/>
        </w:rPr>
      </w:pPr>
      <w:r>
        <w:rPr>
          <w:sz w:val="24"/>
          <w:szCs w:val="24"/>
        </w:rPr>
        <w:t xml:space="preserve">- Carlos Eduardo dos Santos. </w:t>
      </w:r>
      <w:r w:rsidRPr="0095555A">
        <w:rPr>
          <w:sz w:val="24"/>
          <w:szCs w:val="24"/>
        </w:rPr>
        <w:t>Av. Antônio Farah, 65</w:t>
      </w:r>
      <w:r>
        <w:rPr>
          <w:sz w:val="24"/>
          <w:szCs w:val="24"/>
        </w:rPr>
        <w:t xml:space="preserve">. Guarapuava-PR. E-mail: </w:t>
      </w:r>
      <w:hyperlink r:id="rId19" w:history="1">
        <w:r w:rsidRPr="00392AD0">
          <w:rPr>
            <w:rStyle w:val="Hyperlink"/>
            <w:sz w:val="24"/>
            <w:szCs w:val="24"/>
          </w:rPr>
          <w:t>dudu.stos19@gmail.com</w:t>
        </w:r>
      </w:hyperlink>
      <w:r>
        <w:rPr>
          <w:sz w:val="24"/>
          <w:szCs w:val="24"/>
        </w:rPr>
        <w:t>. Telefone: (42) 9</w:t>
      </w:r>
      <w:r w:rsidRPr="0095555A">
        <w:rPr>
          <w:sz w:val="24"/>
          <w:szCs w:val="24"/>
        </w:rPr>
        <w:t>9148-7105</w:t>
      </w:r>
    </w:p>
    <w:p w14:paraId="525462E5" w14:textId="0E03FCDB" w:rsidR="00946EE0" w:rsidRPr="00946EE0" w:rsidRDefault="00946EE0" w:rsidP="00946EE0">
      <w:pPr>
        <w:spacing w:line="360" w:lineRule="auto"/>
        <w:jc w:val="both"/>
        <w:rPr>
          <w:sz w:val="24"/>
          <w:szCs w:val="24"/>
        </w:rPr>
      </w:pPr>
      <w:r>
        <w:rPr>
          <w:sz w:val="24"/>
          <w:szCs w:val="24"/>
        </w:rPr>
        <w:t xml:space="preserve">- </w:t>
      </w:r>
      <w:r w:rsidRPr="00946EE0">
        <w:rPr>
          <w:sz w:val="24"/>
          <w:szCs w:val="24"/>
        </w:rPr>
        <w:t>Mariana Alves Rosa</w:t>
      </w:r>
      <w:r w:rsidR="00F718D0">
        <w:rPr>
          <w:sz w:val="24"/>
          <w:szCs w:val="24"/>
        </w:rPr>
        <w:t xml:space="preserve">. </w:t>
      </w:r>
      <w:r w:rsidR="0095555A">
        <w:rPr>
          <w:sz w:val="24"/>
          <w:szCs w:val="24"/>
        </w:rPr>
        <w:t xml:space="preserve">Rua </w:t>
      </w:r>
      <w:r w:rsidR="0095555A" w:rsidRPr="0095555A">
        <w:rPr>
          <w:sz w:val="24"/>
          <w:szCs w:val="24"/>
        </w:rPr>
        <w:t>Adão Pinto Guimarães</w:t>
      </w:r>
      <w:r w:rsidR="0095555A">
        <w:rPr>
          <w:sz w:val="24"/>
          <w:szCs w:val="24"/>
        </w:rPr>
        <w:t xml:space="preserve">, 44. Guarapuava-PR. </w:t>
      </w:r>
      <w:r w:rsidR="00F718D0">
        <w:rPr>
          <w:sz w:val="24"/>
          <w:szCs w:val="24"/>
        </w:rPr>
        <w:t xml:space="preserve">E-mail: </w:t>
      </w:r>
      <w:hyperlink r:id="rId20" w:history="1">
        <w:r w:rsidR="00F718D0" w:rsidRPr="00392AD0">
          <w:rPr>
            <w:rStyle w:val="Hyperlink"/>
            <w:sz w:val="24"/>
            <w:szCs w:val="24"/>
          </w:rPr>
          <w:t>marianaalvesrosa244@gmail.com</w:t>
        </w:r>
      </w:hyperlink>
      <w:r w:rsidR="00F718D0">
        <w:rPr>
          <w:sz w:val="24"/>
          <w:szCs w:val="24"/>
        </w:rPr>
        <w:t>. Telefone: (42) 99996-5967</w:t>
      </w:r>
    </w:p>
    <w:p w14:paraId="55857BA8" w14:textId="60049147" w:rsidR="00946EE0" w:rsidRDefault="00946EE0">
      <w:pPr>
        <w:spacing w:line="360" w:lineRule="auto"/>
        <w:jc w:val="both"/>
        <w:rPr>
          <w:sz w:val="24"/>
          <w:szCs w:val="24"/>
        </w:rPr>
      </w:pPr>
      <w:r>
        <w:rPr>
          <w:sz w:val="24"/>
          <w:szCs w:val="24"/>
        </w:rPr>
        <w:t xml:space="preserve">- </w:t>
      </w:r>
      <w:r w:rsidRPr="00946EE0">
        <w:rPr>
          <w:sz w:val="24"/>
          <w:szCs w:val="24"/>
        </w:rPr>
        <w:t>Gabriele Regiani de Assis</w:t>
      </w:r>
      <w:r w:rsidR="00F718D0">
        <w:rPr>
          <w:sz w:val="24"/>
          <w:szCs w:val="24"/>
        </w:rPr>
        <w:t xml:space="preserve">. Rua Recife, 51. Guarapuava-PR. E-mail: </w:t>
      </w:r>
      <w:hyperlink r:id="rId21" w:history="1">
        <w:r w:rsidR="00F718D0" w:rsidRPr="00392AD0">
          <w:rPr>
            <w:rStyle w:val="Hyperlink"/>
            <w:sz w:val="24"/>
            <w:szCs w:val="24"/>
          </w:rPr>
          <w:t>regianigabriele@gmail.com</w:t>
        </w:r>
      </w:hyperlink>
      <w:r w:rsidR="00F718D0">
        <w:rPr>
          <w:sz w:val="24"/>
          <w:szCs w:val="24"/>
        </w:rPr>
        <w:t>. Telefone: (42) 99932-2055</w:t>
      </w:r>
    </w:p>
    <w:p w14:paraId="7CFEB7E6" w14:textId="77777777" w:rsidR="00946EE0" w:rsidRPr="00946EE0" w:rsidRDefault="00946EE0">
      <w:pPr>
        <w:spacing w:line="360" w:lineRule="auto"/>
        <w:jc w:val="both"/>
        <w:rPr>
          <w:sz w:val="24"/>
          <w:szCs w:val="24"/>
        </w:rPr>
      </w:pPr>
    </w:p>
    <w:sectPr w:rsidR="00946EE0" w:rsidRPr="00946EE0" w:rsidSect="00F718D0">
      <w:pgSz w:w="11909" w:h="16834"/>
      <w:pgMar w:top="1701"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2EA3F3D-42AA-455D-82F3-91F0B42ED8D0}"/>
    <w:embedBold r:id="rId2" w:fontKey="{293ED705-0AEC-431F-BCD0-56BEA6F45FD7}"/>
  </w:font>
  <w:font w:name="Roboto">
    <w:charset w:val="00"/>
    <w:family w:val="auto"/>
    <w:pitch w:val="variable"/>
    <w:sig w:usb0="E0000AFF" w:usb1="5000217F" w:usb2="00000021" w:usb3="00000000" w:csb0="0000019F" w:csb1="00000000"/>
    <w:embedRegular r:id="rId3" w:fontKey="{11A6AB8C-7129-4DE8-95BF-0338633D1E68}"/>
    <w:embedBold r:id="rId4" w:fontKey="{D9D03A46-4A43-42B0-ADBB-D81B5D172324}"/>
    <w:embedItalic r:id="rId5" w:fontKey="{B83F872C-3AD8-49FC-A7E1-4ED7B3CB0BCB}"/>
  </w:font>
  <w:font w:name="Cambria Math">
    <w:panose1 w:val="02040503050406030204"/>
    <w:charset w:val="00"/>
    <w:family w:val="roman"/>
    <w:pitch w:val="variable"/>
    <w:sig w:usb0="E00006FF" w:usb1="420024FF" w:usb2="02000000" w:usb3="00000000" w:csb0="0000019F" w:csb1="00000000"/>
    <w:embedRegular r:id="rId6" w:fontKey="{28509F5A-B34D-474F-B6A2-71A8206260AF}"/>
    <w:embedItalic r:id="rId7" w:fontKey="{B9CF927C-9BF4-42ED-9607-19DF3AFDFF5C}"/>
  </w:font>
  <w:font w:name="Calibri">
    <w:panose1 w:val="020F0502020204030204"/>
    <w:charset w:val="00"/>
    <w:family w:val="swiss"/>
    <w:pitch w:val="variable"/>
    <w:sig w:usb0="E4002EFF" w:usb1="C200247B" w:usb2="00000009" w:usb3="00000000" w:csb0="000001FF" w:csb1="00000000"/>
    <w:embedRegular r:id="rId8" w:fontKey="{1D44B94B-4B58-4D1B-B2DD-6CC0ED354F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016380"/>
    <w:multiLevelType w:val="multilevel"/>
    <w:tmpl w:val="F468C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662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F38"/>
    <w:rsid w:val="000B0383"/>
    <w:rsid w:val="000C554C"/>
    <w:rsid w:val="00124F1B"/>
    <w:rsid w:val="00145968"/>
    <w:rsid w:val="0016721C"/>
    <w:rsid w:val="00171A10"/>
    <w:rsid w:val="001945A3"/>
    <w:rsid w:val="00287447"/>
    <w:rsid w:val="00294B1D"/>
    <w:rsid w:val="00410CCD"/>
    <w:rsid w:val="004916FE"/>
    <w:rsid w:val="00525AF7"/>
    <w:rsid w:val="00535D85"/>
    <w:rsid w:val="00550F38"/>
    <w:rsid w:val="00686447"/>
    <w:rsid w:val="006F7485"/>
    <w:rsid w:val="00702B85"/>
    <w:rsid w:val="00805AFE"/>
    <w:rsid w:val="00936816"/>
    <w:rsid w:val="00946EE0"/>
    <w:rsid w:val="0095555A"/>
    <w:rsid w:val="00964EA9"/>
    <w:rsid w:val="00971D32"/>
    <w:rsid w:val="009F42C7"/>
    <w:rsid w:val="00A42890"/>
    <w:rsid w:val="00CA1235"/>
    <w:rsid w:val="00CA7252"/>
    <w:rsid w:val="00DA76CA"/>
    <w:rsid w:val="00DE114C"/>
    <w:rsid w:val="00E20A86"/>
    <w:rsid w:val="00F718D0"/>
    <w:rsid w:val="00F76970"/>
    <w:rsid w:val="00FD0CFF"/>
    <w:rsid w:val="00FE48D2"/>
    <w:rsid w:val="00FF30E9"/>
    <w:rsid w:val="00FF7E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CF45B"/>
  <w15:docId w15:val="{50556CB4-7F31-4FDF-87DD-00CA49E4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character" w:styleId="Hyperlink">
    <w:name w:val="Hyperlink"/>
    <w:basedOn w:val="Fontepargpadro"/>
    <w:uiPriority w:val="99"/>
    <w:unhideWhenUsed/>
    <w:rsid w:val="00FD0CFF"/>
    <w:rPr>
      <w:color w:val="0000FF" w:themeColor="hyperlink"/>
      <w:u w:val="single"/>
    </w:rPr>
  </w:style>
  <w:style w:type="character" w:styleId="MenoPendente">
    <w:name w:val="Unresolved Mention"/>
    <w:basedOn w:val="Fontepargpadro"/>
    <w:uiPriority w:val="99"/>
    <w:semiHidden/>
    <w:unhideWhenUsed/>
    <w:rsid w:val="00FD0CFF"/>
    <w:rPr>
      <w:color w:val="605E5C"/>
      <w:shd w:val="clear" w:color="auto" w:fill="E1DFDD"/>
    </w:rPr>
  </w:style>
  <w:style w:type="paragraph" w:styleId="PargrafodaLista">
    <w:name w:val="List Paragraph"/>
    <w:basedOn w:val="Normal"/>
    <w:uiPriority w:val="34"/>
    <w:qFormat/>
    <w:rsid w:val="006F7485"/>
    <w:pPr>
      <w:ind w:left="720"/>
      <w:contextualSpacing/>
    </w:pPr>
  </w:style>
  <w:style w:type="table" w:styleId="Tabelacomgrade">
    <w:name w:val="Table Grid"/>
    <w:basedOn w:val="Tabelanormal"/>
    <w:uiPriority w:val="39"/>
    <w:rsid w:val="00702B85"/>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2-8217-1238" TargetMode="External"/><Relationship Id="rId13" Type="http://schemas.openxmlformats.org/officeDocument/2006/relationships/chart" Target="charts/chart1.xml"/><Relationship Id="rId18" Type="http://schemas.openxmlformats.org/officeDocument/2006/relationships/hyperlink" Target="mailto:thallyymendes@gmail.com" TargetMode="External"/><Relationship Id="rId3" Type="http://schemas.openxmlformats.org/officeDocument/2006/relationships/settings" Target="settings.xml"/><Relationship Id="rId21" Type="http://schemas.openxmlformats.org/officeDocument/2006/relationships/hyperlink" Target="mailto:regianigabriele@gmail.com" TargetMode="External"/><Relationship Id="rId7" Type="http://schemas.openxmlformats.org/officeDocument/2006/relationships/hyperlink" Target="https://orcid.org/0000-0003-1000-0613" TargetMode="External"/><Relationship Id="rId12" Type="http://schemas.openxmlformats.org/officeDocument/2006/relationships/hyperlink" Target="mailto:angelica.takemoto@hotmail.com" TargetMode="External"/><Relationship Id="rId17" Type="http://schemas.openxmlformats.org/officeDocument/2006/relationships/hyperlink" Target="mailto:mayrarayanedamaia@hotmail.com" TargetMode="External"/><Relationship Id="rId2" Type="http://schemas.openxmlformats.org/officeDocument/2006/relationships/styles" Target="styles.xml"/><Relationship Id="rId16" Type="http://schemas.openxmlformats.org/officeDocument/2006/relationships/hyperlink" Target="mailto:kellymichalcris@gmail.com" TargetMode="External"/><Relationship Id="rId20" Type="http://schemas.openxmlformats.org/officeDocument/2006/relationships/hyperlink" Target="mailto:marianaalvesrosa244@gmail.com" TargetMode="External"/><Relationship Id="rId1" Type="http://schemas.openxmlformats.org/officeDocument/2006/relationships/numbering" Target="numbering.xml"/><Relationship Id="rId6" Type="http://schemas.openxmlformats.org/officeDocument/2006/relationships/hyperlink" Target="https://orcid.org/0000-0002-2010-7302%20" TargetMode="External"/><Relationship Id="rId11" Type="http://schemas.openxmlformats.org/officeDocument/2006/relationships/hyperlink" Target="https://orcid.org/0009-0006-7068-1034" TargetMode="External"/><Relationship Id="rId5" Type="http://schemas.openxmlformats.org/officeDocument/2006/relationships/hyperlink" Target="https://orcid.org/0000-0002-0814-0193%20" TargetMode="External"/><Relationship Id="rId15" Type="http://schemas.openxmlformats.org/officeDocument/2006/relationships/hyperlink" Target="mailto:luanabueno1202@gmail.com" TargetMode="External"/><Relationship Id="rId23" Type="http://schemas.openxmlformats.org/officeDocument/2006/relationships/theme" Target="theme/theme1.xml"/><Relationship Id="rId10" Type="http://schemas.openxmlformats.org/officeDocument/2006/relationships/hyperlink" Target="https://orcid.org/0009-0005-6084-2896%20" TargetMode="External"/><Relationship Id="rId19" Type="http://schemas.openxmlformats.org/officeDocument/2006/relationships/hyperlink" Target="mailto:dudu.stos19@gmail.com" TargetMode="External"/><Relationship Id="rId4" Type="http://schemas.openxmlformats.org/officeDocument/2006/relationships/webSettings" Target="webSettings.xml"/><Relationship Id="rId9" Type="http://schemas.openxmlformats.org/officeDocument/2006/relationships/hyperlink" Target="https://orcid.org/0009-0005-3075-8714" TargetMode="External"/><Relationship Id="rId14" Type="http://schemas.openxmlformats.org/officeDocument/2006/relationships/hyperlink" Target="mailto:angelica.takemoto@hot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465927152116679"/>
          <c:y val="4.3019163081736408E-2"/>
          <c:w val="0.85108761415847167"/>
          <c:h val="0.7719654861288604"/>
        </c:manualLayout>
      </c:layout>
      <c:barChart>
        <c:barDir val="col"/>
        <c:grouping val="clustered"/>
        <c:varyColors val="0"/>
        <c:ser>
          <c:idx val="0"/>
          <c:order val="0"/>
          <c:tx>
            <c:strRef>
              <c:f>Planilha1!$A$11</c:f>
              <c:strCache>
                <c:ptCount val="1"/>
                <c:pt idx="0">
                  <c:v>PR</c:v>
                </c:pt>
              </c:strCache>
            </c:strRef>
          </c:tx>
          <c:spPr>
            <a:solidFill>
              <a:schemeClr val="dk1">
                <a:tint val="88500"/>
              </a:schemeClr>
            </a:solidFill>
            <a:ln>
              <a:noFill/>
            </a:ln>
            <a:effectLst/>
          </c:spPr>
          <c:invertIfNegative val="0"/>
          <c:dLbls>
            <c:dLbl>
              <c:idx val="2"/>
              <c:layout>
                <c:manualLayout>
                  <c:x val="0"/>
                  <c:y val="6.93541301067097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86-4C8D-AE51-66B0E7AC31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Planilha1!$B$10:$F$10</c:f>
              <c:numCache>
                <c:formatCode>General</c:formatCode>
                <c:ptCount val="5"/>
                <c:pt idx="0">
                  <c:v>2019</c:v>
                </c:pt>
                <c:pt idx="1">
                  <c:v>2020</c:v>
                </c:pt>
                <c:pt idx="2">
                  <c:v>2021</c:v>
                </c:pt>
                <c:pt idx="3">
                  <c:v>2022</c:v>
                </c:pt>
                <c:pt idx="4">
                  <c:v>2023</c:v>
                </c:pt>
              </c:numCache>
            </c:numRef>
          </c:cat>
          <c:val>
            <c:numRef>
              <c:f>Planilha1!$B$11:$F$11</c:f>
              <c:numCache>
                <c:formatCode>0.0</c:formatCode>
                <c:ptCount val="5"/>
                <c:pt idx="0">
                  <c:v>44.308622588275156</c:v>
                </c:pt>
                <c:pt idx="1">
                  <c:v>52.634816906029762</c:v>
                </c:pt>
                <c:pt idx="2">
                  <c:v>131.71240209612893</c:v>
                </c:pt>
                <c:pt idx="3">
                  <c:v>42.663026088440454</c:v>
                </c:pt>
                <c:pt idx="4">
                  <c:v>43.641879033296604</c:v>
                </c:pt>
              </c:numCache>
            </c:numRef>
          </c:val>
          <c:extLst>
            <c:ext xmlns:c16="http://schemas.microsoft.com/office/drawing/2014/chart" uri="{C3380CC4-5D6E-409C-BE32-E72D297353CC}">
              <c16:uniqueId val="{00000001-7086-4C8D-AE51-66B0E7AC31EB}"/>
            </c:ext>
          </c:extLst>
        </c:ser>
        <c:ser>
          <c:idx val="1"/>
          <c:order val="1"/>
          <c:tx>
            <c:strRef>
              <c:f>Planilha1!$A$12</c:f>
              <c:strCache>
                <c:ptCount val="1"/>
                <c:pt idx="0">
                  <c:v>SC</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Planilha1!$B$10:$F$10</c:f>
              <c:numCache>
                <c:formatCode>General</c:formatCode>
                <c:ptCount val="5"/>
                <c:pt idx="0">
                  <c:v>2019</c:v>
                </c:pt>
                <c:pt idx="1">
                  <c:v>2020</c:v>
                </c:pt>
                <c:pt idx="2">
                  <c:v>2021</c:v>
                </c:pt>
                <c:pt idx="3">
                  <c:v>2022</c:v>
                </c:pt>
                <c:pt idx="4">
                  <c:v>2023</c:v>
                </c:pt>
              </c:numCache>
            </c:numRef>
          </c:cat>
          <c:val>
            <c:numRef>
              <c:f>Planilha1!$B$12:$F$12</c:f>
              <c:numCache>
                <c:formatCode>0.0</c:formatCode>
                <c:ptCount val="5"/>
                <c:pt idx="0">
                  <c:v>30.602252325771175</c:v>
                </c:pt>
                <c:pt idx="1">
                  <c:v>31.659790024102289</c:v>
                </c:pt>
                <c:pt idx="2">
                  <c:v>88.083814340044967</c:v>
                </c:pt>
                <c:pt idx="3">
                  <c:v>29.530966782753914</c:v>
                </c:pt>
                <c:pt idx="4">
                  <c:v>29.969513770474865</c:v>
                </c:pt>
              </c:numCache>
            </c:numRef>
          </c:val>
          <c:extLst>
            <c:ext xmlns:c16="http://schemas.microsoft.com/office/drawing/2014/chart" uri="{C3380CC4-5D6E-409C-BE32-E72D297353CC}">
              <c16:uniqueId val="{00000002-7086-4C8D-AE51-66B0E7AC31EB}"/>
            </c:ext>
          </c:extLst>
        </c:ser>
        <c:ser>
          <c:idx val="2"/>
          <c:order val="2"/>
          <c:tx>
            <c:strRef>
              <c:f>Planilha1!$A$13</c:f>
              <c:strCache>
                <c:ptCount val="1"/>
                <c:pt idx="0">
                  <c:v>RS</c:v>
                </c:pt>
              </c:strCache>
            </c:strRef>
          </c:tx>
          <c:spPr>
            <a:solidFill>
              <a:schemeClr val="dk1">
                <a:tint val="75000"/>
              </a:schemeClr>
            </a:solidFill>
            <a:ln>
              <a:noFill/>
            </a:ln>
            <a:effectLst/>
          </c:spPr>
          <c:invertIfNegative val="0"/>
          <c:dLbls>
            <c:dLbl>
              <c:idx val="4"/>
              <c:layout>
                <c:manualLayout>
                  <c:x val="4.2480883602378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86-4C8D-AE51-66B0E7AC31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Planilha1!$B$10:$F$10</c:f>
              <c:numCache>
                <c:formatCode>General</c:formatCode>
                <c:ptCount val="5"/>
                <c:pt idx="0">
                  <c:v>2019</c:v>
                </c:pt>
                <c:pt idx="1">
                  <c:v>2020</c:v>
                </c:pt>
                <c:pt idx="2">
                  <c:v>2021</c:v>
                </c:pt>
                <c:pt idx="3">
                  <c:v>2022</c:v>
                </c:pt>
                <c:pt idx="4">
                  <c:v>2023</c:v>
                </c:pt>
              </c:numCache>
            </c:numRef>
          </c:cat>
          <c:val>
            <c:numRef>
              <c:f>Planilha1!$B$13:$F$13</c:f>
              <c:numCache>
                <c:formatCode>0.0</c:formatCode>
                <c:ptCount val="5"/>
                <c:pt idx="0">
                  <c:v>36.405242354899102</c:v>
                </c:pt>
                <c:pt idx="1">
                  <c:v>41.302718330758289</c:v>
                </c:pt>
                <c:pt idx="2">
                  <c:v>90.802436398116456</c:v>
                </c:pt>
                <c:pt idx="3">
                  <c:v>38.034760463693338</c:v>
                </c:pt>
                <c:pt idx="4">
                  <c:v>32.239931221480063</c:v>
                </c:pt>
              </c:numCache>
            </c:numRef>
          </c:val>
          <c:extLst>
            <c:ext xmlns:c16="http://schemas.microsoft.com/office/drawing/2014/chart" uri="{C3380CC4-5D6E-409C-BE32-E72D297353CC}">
              <c16:uniqueId val="{00000004-7086-4C8D-AE51-66B0E7AC31EB}"/>
            </c:ext>
          </c:extLst>
        </c:ser>
        <c:ser>
          <c:idx val="3"/>
          <c:order val="3"/>
          <c:tx>
            <c:strRef>
              <c:f>Planilha1!$A$14</c:f>
              <c:strCache>
                <c:ptCount val="1"/>
                <c:pt idx="0">
                  <c:v>TOTAL</c:v>
                </c:pt>
              </c:strCache>
            </c:strRef>
          </c:tx>
          <c:spPr>
            <a:solidFill>
              <a:schemeClr val="dk1">
                <a:tint val="98500"/>
              </a:schemeClr>
            </a:solidFill>
            <a:ln>
              <a:noFill/>
            </a:ln>
            <a:effectLst/>
          </c:spPr>
          <c:invertIfNegative val="0"/>
          <c:dLbls>
            <c:dLbl>
              <c:idx val="0"/>
              <c:layout>
                <c:manualLayout>
                  <c:x val="6.3721325403568001E-3"/>
                  <c:y val="-6.716659295676420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86-4C8D-AE51-66B0E7AC31EB}"/>
                </c:ext>
              </c:extLst>
            </c:dLbl>
            <c:dLbl>
              <c:idx val="1"/>
              <c:layout>
                <c:manualLayout>
                  <c:x val="6.372132540356761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86-4C8D-AE51-66B0E7AC31EB}"/>
                </c:ext>
              </c:extLst>
            </c:dLbl>
            <c:dLbl>
              <c:idx val="3"/>
              <c:layout>
                <c:manualLayout>
                  <c:x val="6.37213254035683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86-4C8D-AE51-66B0E7AC31EB}"/>
                </c:ext>
              </c:extLst>
            </c:dLbl>
            <c:dLbl>
              <c:idx val="4"/>
              <c:layout>
                <c:manualLayout>
                  <c:x val="6.37213254035683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86-4C8D-AE51-66B0E7AC31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Planilha1!$B$10:$F$10</c:f>
              <c:numCache>
                <c:formatCode>General</c:formatCode>
                <c:ptCount val="5"/>
                <c:pt idx="0">
                  <c:v>2019</c:v>
                </c:pt>
                <c:pt idx="1">
                  <c:v>2020</c:v>
                </c:pt>
                <c:pt idx="2">
                  <c:v>2021</c:v>
                </c:pt>
                <c:pt idx="3">
                  <c:v>2022</c:v>
                </c:pt>
                <c:pt idx="4">
                  <c:v>2023</c:v>
                </c:pt>
              </c:numCache>
            </c:numRef>
          </c:cat>
          <c:val>
            <c:numRef>
              <c:f>Planilha1!$B$14:$F$14</c:f>
              <c:numCache>
                <c:formatCode>0.0</c:formatCode>
                <c:ptCount val="5"/>
                <c:pt idx="0">
                  <c:v>38.073333903138334</c:v>
                </c:pt>
                <c:pt idx="1">
                  <c:v>43.205875999135884</c:v>
                </c:pt>
                <c:pt idx="2">
                  <c:v>106.08369314534018</c:v>
                </c:pt>
                <c:pt idx="3">
                  <c:v>37.522826386051513</c:v>
                </c:pt>
                <c:pt idx="4">
                  <c:v>36.083209559533103</c:v>
                </c:pt>
              </c:numCache>
            </c:numRef>
          </c:val>
          <c:extLst>
            <c:ext xmlns:c16="http://schemas.microsoft.com/office/drawing/2014/chart" uri="{C3380CC4-5D6E-409C-BE32-E72D297353CC}">
              <c16:uniqueId val="{00000009-7086-4C8D-AE51-66B0E7AC31EB}"/>
            </c:ext>
          </c:extLst>
        </c:ser>
        <c:dLbls>
          <c:dLblPos val="outEnd"/>
          <c:showLegendKey val="0"/>
          <c:showVal val="1"/>
          <c:showCatName val="0"/>
          <c:showSerName val="0"/>
          <c:showPercent val="0"/>
          <c:showBubbleSize val="0"/>
        </c:dLbls>
        <c:gapWidth val="219"/>
        <c:overlap val="-27"/>
        <c:axId val="986492832"/>
        <c:axId val="986493792"/>
      </c:barChart>
      <c:catAx>
        <c:axId val="986492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Ano do Óbito</a:t>
                </a:r>
              </a:p>
            </c:rich>
          </c:tx>
          <c:layout>
            <c:manualLayout>
              <c:xMode val="edge"/>
              <c:yMode val="edge"/>
              <c:x val="0.48840095134735734"/>
              <c:y val="0.854078364159969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86493792"/>
        <c:crossesAt val="0"/>
        <c:auto val="0"/>
        <c:lblAlgn val="ctr"/>
        <c:lblOffset val="1"/>
        <c:noMultiLvlLbl val="0"/>
      </c:catAx>
      <c:valAx>
        <c:axId val="9864937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Razão de Mortalidade Materna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8649283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4785</Words>
  <Characters>25841</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dc:creator>
  <cp:lastModifiedBy>Angélica Takemoto</cp:lastModifiedBy>
  <cp:revision>4</cp:revision>
  <dcterms:created xsi:type="dcterms:W3CDTF">2026-01-10T23:44:00Z</dcterms:created>
  <dcterms:modified xsi:type="dcterms:W3CDTF">2026-01-10T23:50:00Z</dcterms:modified>
</cp:coreProperties>
</file>